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033F" w14:textId="55211E18" w:rsidR="00072C16" w:rsidRPr="008265FF" w:rsidRDefault="00072C16" w:rsidP="00072C16">
      <w:pPr>
        <w:pStyle w:val="Appendix"/>
        <w:rPr>
          <w:rFonts w:asciiTheme="minorHAnsi" w:hAnsiTheme="minorHAnsi" w:cstheme="minorHAnsi"/>
          <w:sz w:val="36"/>
          <w:szCs w:val="36"/>
        </w:rPr>
      </w:pPr>
      <w:r w:rsidRPr="008265FF">
        <w:rPr>
          <w:rFonts w:asciiTheme="minorHAnsi" w:hAnsiTheme="minorHAnsi" w:cstheme="minorHAnsi"/>
          <w:sz w:val="36"/>
          <w:szCs w:val="36"/>
        </w:rPr>
        <w:t xml:space="preserve">APPENDIX H – </w:t>
      </w:r>
      <w:r w:rsidR="0058037A" w:rsidRPr="008265FF">
        <w:rPr>
          <w:rFonts w:asciiTheme="minorHAnsi" w:hAnsiTheme="minorHAnsi" w:cstheme="minorHAnsi"/>
          <w:sz w:val="36"/>
          <w:szCs w:val="36"/>
        </w:rPr>
        <w:t xml:space="preserve">HAVCP </w:t>
      </w:r>
      <w:r w:rsidRPr="008265FF">
        <w:rPr>
          <w:rFonts w:asciiTheme="minorHAnsi" w:hAnsiTheme="minorHAnsi" w:cstheme="minorHAnsi"/>
          <w:sz w:val="36"/>
          <w:szCs w:val="36"/>
        </w:rPr>
        <w:t>Application</w:t>
      </w:r>
      <w:r w:rsidR="00FB654E" w:rsidRPr="008265FF">
        <w:rPr>
          <w:rFonts w:asciiTheme="minorHAnsi" w:hAnsiTheme="minorHAnsi" w:cstheme="minorHAnsi"/>
          <w:sz w:val="36"/>
          <w:szCs w:val="36"/>
        </w:rPr>
        <w:t xml:space="preserve"> Form</w:t>
      </w:r>
      <w:r w:rsidRPr="008265FF">
        <w:rPr>
          <w:rFonts w:asciiTheme="minorHAnsi" w:hAnsiTheme="minorHAnsi" w:cstheme="minorHAnsi"/>
          <w:sz w:val="36"/>
          <w:szCs w:val="36"/>
        </w:rPr>
        <w:t xml:space="preserve"> Guidance</w:t>
      </w:r>
    </w:p>
    <w:p w14:paraId="3778AAD7" w14:textId="77777777" w:rsidR="002918FF" w:rsidRPr="008265FF" w:rsidRDefault="002918FF">
      <w:pPr>
        <w:rPr>
          <w:rFonts w:asciiTheme="minorHAnsi" w:hAnsiTheme="minorHAnsi" w:cstheme="minorHAnsi"/>
        </w:rPr>
      </w:pPr>
    </w:p>
    <w:p w14:paraId="68A82F0D" w14:textId="77777777" w:rsidR="00E371CE" w:rsidRPr="008265FF" w:rsidRDefault="00E371CE" w:rsidP="0079499A">
      <w:pPr>
        <w:pStyle w:val="Heading2-HAVCP"/>
        <w:rPr>
          <w:rFonts w:asciiTheme="minorHAnsi" w:hAnsiTheme="minorHAnsi"/>
        </w:rPr>
      </w:pPr>
      <w:bookmarkStart w:id="0" w:name="_Toc138938576"/>
      <w:r w:rsidRPr="008265FF">
        <w:rPr>
          <w:rFonts w:asciiTheme="minorHAnsi" w:hAnsiTheme="minorHAnsi"/>
        </w:rPr>
        <w:t>Application Evaluation Criteria</w:t>
      </w:r>
      <w:bookmarkEnd w:id="0"/>
    </w:p>
    <w:p w14:paraId="172204E1" w14:textId="4EA23AA5" w:rsidR="00E371CE" w:rsidRPr="008265FF" w:rsidRDefault="00E371CE" w:rsidP="00A91EA9">
      <w:pPr>
        <w:pStyle w:val="BodyText"/>
        <w:tabs>
          <w:tab w:val="left" w:pos="5040"/>
        </w:tabs>
        <w:spacing w:after="120" w:line="360" w:lineRule="auto"/>
        <w:ind w:left="166" w:right="644"/>
        <w:rPr>
          <w:rFonts w:asciiTheme="minorHAnsi" w:hAnsiTheme="minorHAnsi" w:cstheme="minorHAnsi"/>
          <w:sz w:val="22"/>
          <w:szCs w:val="22"/>
        </w:rPr>
      </w:pPr>
      <w:r w:rsidRPr="008265FF">
        <w:rPr>
          <w:rFonts w:asciiTheme="minorHAnsi" w:hAnsiTheme="minorHAnsi" w:cstheme="minorHAnsi"/>
          <w:sz w:val="22"/>
          <w:szCs w:val="22"/>
        </w:rPr>
        <w:t xml:space="preserve">The EAC has instituted procedures that provide for an objective review of applications and to assist applicants in understanding the standards against which applications will be judged. The evaluation criteria are based on the information required in the application. </w:t>
      </w:r>
      <w:r w:rsidRPr="008265FF">
        <w:rPr>
          <w:rFonts w:asciiTheme="minorHAnsi" w:hAnsiTheme="minorHAnsi" w:cstheme="minorHAnsi"/>
          <w:i/>
          <w:iCs/>
          <w:sz w:val="22"/>
          <w:szCs w:val="22"/>
        </w:rPr>
        <w:t>See APPENDIX D</w:t>
      </w:r>
      <w:r w:rsidR="00D4295A" w:rsidRPr="008265FF">
        <w:rPr>
          <w:rFonts w:asciiTheme="minorHAnsi" w:hAnsiTheme="minorHAnsi" w:cstheme="minorHAnsi"/>
          <w:i/>
          <w:iCs/>
          <w:sz w:val="22"/>
          <w:szCs w:val="22"/>
        </w:rPr>
        <w:t>. Scoring Rubric</w:t>
      </w:r>
      <w:r w:rsidR="00C45347" w:rsidRPr="008265FF">
        <w:rPr>
          <w:rFonts w:asciiTheme="minorHAnsi" w:hAnsiTheme="minorHAnsi" w:cstheme="minorHAnsi"/>
          <w:i/>
          <w:iCs/>
          <w:sz w:val="22"/>
          <w:szCs w:val="22"/>
        </w:rPr>
        <w:t xml:space="preserve"> for </w:t>
      </w:r>
      <w:r w:rsidR="00E345D8" w:rsidRPr="008265FF">
        <w:rPr>
          <w:rFonts w:asciiTheme="minorHAnsi" w:hAnsiTheme="minorHAnsi" w:cstheme="minorHAnsi"/>
          <w:i/>
          <w:iCs/>
          <w:sz w:val="22"/>
          <w:szCs w:val="22"/>
        </w:rPr>
        <w:t xml:space="preserve">more detail on how applications will be evaluated </w:t>
      </w:r>
      <w:r w:rsidR="00A61F67" w:rsidRPr="008265FF">
        <w:rPr>
          <w:rFonts w:asciiTheme="minorHAnsi" w:hAnsiTheme="minorHAnsi" w:cstheme="minorHAnsi"/>
          <w:i/>
          <w:iCs/>
          <w:sz w:val="22"/>
          <w:szCs w:val="22"/>
        </w:rPr>
        <w:t>and scored</w:t>
      </w:r>
      <w:r w:rsidR="00D4295A" w:rsidRPr="008265FF">
        <w:rPr>
          <w:rFonts w:asciiTheme="minorHAnsi" w:hAnsiTheme="minorHAnsi" w:cstheme="minorHAnsi"/>
          <w:i/>
          <w:iCs/>
          <w:sz w:val="22"/>
          <w:szCs w:val="22"/>
        </w:rPr>
        <w:t>.</w:t>
      </w:r>
    </w:p>
    <w:p w14:paraId="0F21E895" w14:textId="77777777" w:rsidR="00E371CE" w:rsidRPr="008265FF" w:rsidRDefault="00E371CE" w:rsidP="00A91EA9">
      <w:pPr>
        <w:pStyle w:val="BodyText"/>
        <w:tabs>
          <w:tab w:val="left" w:pos="5040"/>
        </w:tabs>
        <w:spacing w:line="360" w:lineRule="auto"/>
        <w:ind w:left="166" w:right="644"/>
        <w:rPr>
          <w:rFonts w:asciiTheme="minorHAnsi" w:hAnsiTheme="minorHAnsi" w:cstheme="minorHAnsi"/>
          <w:sz w:val="22"/>
          <w:szCs w:val="22"/>
        </w:rPr>
      </w:pPr>
      <w:r w:rsidRPr="008265FF">
        <w:rPr>
          <w:rFonts w:asciiTheme="minorHAnsi" w:hAnsiTheme="minorHAnsi" w:cstheme="minorHAnsi"/>
          <w:sz w:val="22"/>
          <w:szCs w:val="22"/>
        </w:rPr>
        <w:t>Reviewers will award points based on the evaluation criteria described below:</w:t>
      </w:r>
    </w:p>
    <w:p w14:paraId="22E4627D" w14:textId="49704BFD" w:rsidR="00E371CE" w:rsidRPr="008265FF" w:rsidRDefault="00E371CE" w:rsidP="00A91EA9">
      <w:pPr>
        <w:pStyle w:val="BodyText"/>
        <w:numPr>
          <w:ilvl w:val="0"/>
          <w:numId w:val="4"/>
        </w:numPr>
        <w:spacing w:line="360" w:lineRule="auto"/>
        <w:ind w:left="886" w:right="644"/>
        <w:rPr>
          <w:rFonts w:asciiTheme="minorHAnsi" w:hAnsiTheme="minorHAnsi" w:cstheme="minorHAnsi"/>
          <w:sz w:val="22"/>
          <w:szCs w:val="22"/>
        </w:rPr>
      </w:pPr>
      <w:r w:rsidRPr="008265FF">
        <w:rPr>
          <w:rFonts w:asciiTheme="minorHAnsi" w:hAnsiTheme="minorHAnsi" w:cstheme="minorHAnsi"/>
          <w:sz w:val="22"/>
          <w:szCs w:val="22"/>
        </w:rPr>
        <w:t>Program Design/Strategy (50%)</w:t>
      </w:r>
    </w:p>
    <w:p w14:paraId="2EA31E64" w14:textId="1A4E32CE" w:rsidR="00E371CE" w:rsidRPr="008265FF" w:rsidRDefault="00E371CE" w:rsidP="00A91EA9">
      <w:pPr>
        <w:pStyle w:val="BodyText"/>
        <w:numPr>
          <w:ilvl w:val="0"/>
          <w:numId w:val="4"/>
        </w:numPr>
        <w:spacing w:line="360" w:lineRule="auto"/>
        <w:ind w:left="886" w:right="644"/>
        <w:rPr>
          <w:rFonts w:asciiTheme="minorHAnsi" w:hAnsiTheme="minorHAnsi" w:cstheme="minorHAnsi"/>
          <w:sz w:val="22"/>
          <w:szCs w:val="22"/>
        </w:rPr>
      </w:pPr>
      <w:r w:rsidRPr="008265FF">
        <w:rPr>
          <w:rFonts w:asciiTheme="minorHAnsi" w:hAnsiTheme="minorHAnsi" w:cstheme="minorHAnsi"/>
          <w:sz w:val="22"/>
          <w:szCs w:val="22"/>
        </w:rPr>
        <w:t>Organizational Capacity (35%)</w:t>
      </w:r>
    </w:p>
    <w:p w14:paraId="42D1B905" w14:textId="067ACE61" w:rsidR="00E371CE" w:rsidRPr="008265FF" w:rsidRDefault="00E371CE" w:rsidP="00A91EA9">
      <w:pPr>
        <w:pStyle w:val="BodyText"/>
        <w:numPr>
          <w:ilvl w:val="0"/>
          <w:numId w:val="4"/>
        </w:numPr>
        <w:spacing w:line="360" w:lineRule="auto"/>
        <w:ind w:left="886" w:right="644"/>
        <w:rPr>
          <w:rFonts w:asciiTheme="minorHAnsi" w:hAnsiTheme="minorHAnsi" w:cstheme="minorHAnsi"/>
          <w:sz w:val="22"/>
          <w:szCs w:val="22"/>
        </w:rPr>
      </w:pPr>
      <w:r w:rsidRPr="008265FF">
        <w:rPr>
          <w:rFonts w:asciiTheme="minorHAnsi" w:hAnsiTheme="minorHAnsi" w:cstheme="minorHAnsi"/>
          <w:sz w:val="22"/>
          <w:szCs w:val="22"/>
        </w:rPr>
        <w:t xml:space="preserve">Budget/Cost Effectiveness (15%) </w:t>
      </w:r>
      <w:r w:rsidRPr="008265FF">
        <w:rPr>
          <w:rFonts w:asciiTheme="minorHAnsi" w:hAnsiTheme="minorHAnsi" w:cstheme="minorHAnsi"/>
          <w:i/>
          <w:iCs/>
          <w:sz w:val="22"/>
          <w:szCs w:val="22"/>
        </w:rPr>
        <w:t>See</w:t>
      </w:r>
      <w:r w:rsidRPr="008265FF">
        <w:rPr>
          <w:rFonts w:asciiTheme="minorHAnsi" w:hAnsiTheme="minorHAnsi" w:cstheme="minorHAnsi"/>
          <w:sz w:val="22"/>
          <w:szCs w:val="22"/>
        </w:rPr>
        <w:t xml:space="preserve"> </w:t>
      </w:r>
      <w:r w:rsidRPr="008265FF">
        <w:rPr>
          <w:rFonts w:asciiTheme="minorHAnsi" w:hAnsiTheme="minorHAnsi" w:cstheme="minorHAnsi"/>
          <w:i/>
          <w:sz w:val="22"/>
          <w:szCs w:val="22"/>
        </w:rPr>
        <w:t>APPENDI</w:t>
      </w:r>
      <w:r w:rsidR="009E395F" w:rsidRPr="008265FF">
        <w:rPr>
          <w:rFonts w:asciiTheme="minorHAnsi" w:hAnsiTheme="minorHAnsi" w:cstheme="minorHAnsi"/>
          <w:i/>
          <w:sz w:val="22"/>
          <w:szCs w:val="22"/>
        </w:rPr>
        <w:t>CES</w:t>
      </w:r>
      <w:r w:rsidRPr="008265FF">
        <w:rPr>
          <w:rFonts w:asciiTheme="minorHAnsi" w:hAnsiTheme="minorHAnsi" w:cstheme="minorHAnsi"/>
          <w:i/>
          <w:iCs/>
          <w:sz w:val="22"/>
          <w:szCs w:val="22"/>
        </w:rPr>
        <w:t xml:space="preserve"> B</w:t>
      </w:r>
      <w:r w:rsidR="009E395F" w:rsidRPr="008265FF">
        <w:rPr>
          <w:rFonts w:asciiTheme="minorHAnsi" w:hAnsiTheme="minorHAnsi" w:cstheme="minorHAnsi"/>
          <w:i/>
          <w:iCs/>
          <w:sz w:val="22"/>
          <w:szCs w:val="22"/>
        </w:rPr>
        <w:t xml:space="preserve"> and C</w:t>
      </w:r>
      <w:r w:rsidRPr="008265FF">
        <w:rPr>
          <w:rFonts w:asciiTheme="minorHAnsi" w:hAnsiTheme="minorHAnsi" w:cstheme="minorHAnsi"/>
          <w:i/>
          <w:iCs/>
          <w:sz w:val="22"/>
          <w:szCs w:val="22"/>
        </w:rPr>
        <w:t xml:space="preserve"> for</w:t>
      </w:r>
      <w:r w:rsidR="009E395F" w:rsidRPr="008265FF">
        <w:rPr>
          <w:rFonts w:asciiTheme="minorHAnsi" w:hAnsiTheme="minorHAnsi" w:cstheme="minorHAnsi"/>
          <w:i/>
          <w:iCs/>
          <w:sz w:val="22"/>
          <w:szCs w:val="22"/>
        </w:rPr>
        <w:t xml:space="preserve"> additional</w:t>
      </w:r>
      <w:r w:rsidRPr="008265FF">
        <w:rPr>
          <w:rFonts w:asciiTheme="minorHAnsi" w:hAnsiTheme="minorHAnsi" w:cstheme="minorHAnsi"/>
          <w:i/>
          <w:iCs/>
          <w:sz w:val="22"/>
          <w:szCs w:val="22"/>
        </w:rPr>
        <w:t xml:space="preserve"> details on </w:t>
      </w:r>
      <w:r w:rsidR="00297586" w:rsidRPr="008265FF">
        <w:rPr>
          <w:rFonts w:asciiTheme="minorHAnsi" w:hAnsiTheme="minorHAnsi" w:cstheme="minorHAnsi"/>
          <w:i/>
          <w:iCs/>
          <w:sz w:val="22"/>
          <w:szCs w:val="22"/>
        </w:rPr>
        <w:t xml:space="preserve">completing the </w:t>
      </w:r>
      <w:r w:rsidRPr="008265FF">
        <w:rPr>
          <w:rFonts w:asciiTheme="minorHAnsi" w:hAnsiTheme="minorHAnsi" w:cstheme="minorHAnsi"/>
          <w:i/>
          <w:iCs/>
          <w:sz w:val="22"/>
          <w:szCs w:val="22"/>
        </w:rPr>
        <w:t>Budget Worksheet and Narrative</w:t>
      </w:r>
    </w:p>
    <w:p w14:paraId="5E53299E" w14:textId="59F3219C" w:rsidR="00A91EA9" w:rsidRPr="008265FF" w:rsidRDefault="00A91EA9" w:rsidP="00A91EA9">
      <w:pPr>
        <w:pStyle w:val="BodyText"/>
        <w:spacing w:line="360" w:lineRule="auto"/>
        <w:ind w:right="644"/>
        <w:rPr>
          <w:rFonts w:asciiTheme="minorHAnsi" w:hAnsiTheme="minorHAnsi" w:cstheme="minorHAnsi"/>
          <w:i/>
          <w:iCs/>
          <w:sz w:val="22"/>
          <w:szCs w:val="22"/>
        </w:rPr>
      </w:pPr>
      <w:r w:rsidRPr="008265FF">
        <w:rPr>
          <w:rFonts w:asciiTheme="minorHAnsi" w:hAnsiTheme="minorHAnsi" w:cstheme="minorHAnsi"/>
          <w:noProof/>
          <w:color w:val="2B579A"/>
          <w:shd w:val="clear" w:color="auto" w:fill="E6E6E6"/>
        </w:rPr>
        <mc:AlternateContent>
          <mc:Choice Requires="wpg">
            <w:drawing>
              <wp:anchor distT="0" distB="0" distL="114300" distR="114300" simplePos="0" relativeHeight="251659264" behindDoc="0" locked="0" layoutInCell="1" allowOverlap="1" wp14:anchorId="47F4AA3A" wp14:editId="1F06DA68">
                <wp:simplePos x="0" y="0"/>
                <wp:positionH relativeFrom="margin">
                  <wp:posOffset>0</wp:posOffset>
                </wp:positionH>
                <wp:positionV relativeFrom="paragraph">
                  <wp:posOffset>43815</wp:posOffset>
                </wp:positionV>
                <wp:extent cx="5957570" cy="4961941"/>
                <wp:effectExtent l="38100" t="38100" r="43180" b="29210"/>
                <wp:wrapNone/>
                <wp:docPr id="39" name="Group 39"/>
                <wp:cNvGraphicFramePr/>
                <a:graphic xmlns:a="http://schemas.openxmlformats.org/drawingml/2006/main">
                  <a:graphicData uri="http://schemas.microsoft.com/office/word/2010/wordprocessingGroup">
                    <wpg:wgp>
                      <wpg:cNvGrpSpPr/>
                      <wpg:grpSpPr>
                        <a:xfrm>
                          <a:off x="0" y="0"/>
                          <a:ext cx="5957570" cy="4961941"/>
                          <a:chOff x="9654" y="7950"/>
                          <a:chExt cx="6038031" cy="3901859"/>
                        </a:xfrm>
                      </wpg:grpSpPr>
                      <wps:wsp>
                        <wps:cNvPr id="40" name="Text Box 782"/>
                        <wps:cNvSpPr txBox="1">
                          <a:spLocks noChangeArrowheads="1"/>
                        </wps:cNvSpPr>
                        <wps:spPr bwMode="auto">
                          <a:xfrm>
                            <a:off x="9654" y="22471"/>
                            <a:ext cx="2693347" cy="3887338"/>
                          </a:xfrm>
                          <a:prstGeom prst="rect">
                            <a:avLst/>
                          </a:prstGeom>
                          <a:solidFill>
                            <a:srgbClr val="DFEFF9"/>
                          </a:solidFill>
                          <a:ln w="69850" cmpd="thinThick">
                            <a:solidFill>
                              <a:srgbClr val="012069"/>
                            </a:solidFill>
                            <a:prstDash val="solid"/>
                            <a:miter lim="800000"/>
                            <a:headEnd/>
                            <a:tailEnd/>
                          </a:ln>
                        </wps:spPr>
                        <wps:txbx>
                          <w:txbxContent>
                            <w:p w14:paraId="356B58C1" w14:textId="77777777" w:rsidR="00E371CE" w:rsidRPr="003A3B2C" w:rsidRDefault="00E371CE" w:rsidP="00E371CE">
                              <w:pPr>
                                <w:spacing w:after="120"/>
                                <w:ind w:left="143"/>
                                <w:rPr>
                                  <w:rFonts w:asciiTheme="minorHAnsi" w:hAnsiTheme="minorHAnsi" w:cstheme="minorHAnsi"/>
                                  <w:b/>
                                  <w:color w:val="012069"/>
                                  <w:sz w:val="21"/>
                                  <w:szCs w:val="21"/>
                                </w:rPr>
                              </w:pPr>
                              <w:r w:rsidRPr="003A3B2C">
                                <w:rPr>
                                  <w:rFonts w:asciiTheme="minorHAnsi" w:hAnsiTheme="minorHAnsi" w:cstheme="minorHAnsi"/>
                                  <w:b/>
                                  <w:color w:val="012069"/>
                                  <w:sz w:val="21"/>
                                  <w:szCs w:val="21"/>
                                </w:rPr>
                                <w:t>Program Design/Strategy 50%</w:t>
                              </w:r>
                            </w:p>
                            <w:p w14:paraId="7238C272" w14:textId="77777777" w:rsidR="00E371CE" w:rsidRPr="003A3B2C" w:rsidRDefault="00E371CE" w:rsidP="00E371CE">
                              <w:pPr>
                                <w:spacing w:line="276" w:lineRule="auto"/>
                                <w:ind w:left="123" w:right="130"/>
                                <w:rPr>
                                  <w:rFonts w:asciiTheme="minorHAnsi" w:hAnsiTheme="minorHAnsi" w:cstheme="minorHAnsi"/>
                                  <w:sz w:val="21"/>
                                  <w:szCs w:val="21"/>
                                </w:rPr>
                              </w:pPr>
                              <w:r w:rsidRPr="003A3B2C">
                                <w:rPr>
                                  <w:rFonts w:asciiTheme="minorHAnsi" w:hAnsiTheme="minorHAnsi" w:cstheme="minorHAnsi"/>
                                  <w:sz w:val="21"/>
                                  <w:szCs w:val="21"/>
                                </w:rPr>
                                <w:t xml:space="preserve">The EAC will consider the quality of the proposed design based on: </w:t>
                              </w:r>
                            </w:p>
                            <w:p w14:paraId="0688838F" w14:textId="77777777" w:rsidR="00E371CE" w:rsidRPr="003A3B2C" w:rsidRDefault="00E371CE" w:rsidP="00E371CE">
                              <w:pPr>
                                <w:pStyle w:val="ListParagraph"/>
                                <w:numPr>
                                  <w:ilvl w:val="0"/>
                                  <w:numId w:val="3"/>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soundness, relevance, and creativity of the applicant’s proposed </w:t>
                              </w:r>
                              <w:proofErr w:type="gramStart"/>
                              <w:r w:rsidRPr="003A3B2C">
                                <w:rPr>
                                  <w:rFonts w:asciiTheme="minorHAnsi" w:hAnsiTheme="minorHAnsi" w:cstheme="minorHAnsi"/>
                                  <w:sz w:val="21"/>
                                  <w:szCs w:val="21"/>
                                </w:rPr>
                                <w:t>project;</w:t>
                              </w:r>
                              <w:proofErr w:type="gramEnd"/>
                              <w:r w:rsidRPr="003A3B2C">
                                <w:rPr>
                                  <w:rFonts w:asciiTheme="minorHAnsi" w:hAnsiTheme="minorHAnsi" w:cstheme="minorHAnsi"/>
                                  <w:sz w:val="21"/>
                                  <w:szCs w:val="21"/>
                                </w:rPr>
                                <w:t xml:space="preserve"> </w:t>
                              </w:r>
                            </w:p>
                            <w:p w14:paraId="3E2BA70B" w14:textId="77777777" w:rsidR="00E371CE" w:rsidRPr="003A3B2C" w:rsidRDefault="00E371CE" w:rsidP="00E371CE">
                              <w:pPr>
                                <w:pStyle w:val="ListParagraph"/>
                                <w:numPr>
                                  <w:ilvl w:val="0"/>
                                  <w:numId w:val="3"/>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applicant’s approach to measuring achievement of outcomes and how data collected will be used to modify and improve strategies, products, and </w:t>
                              </w:r>
                              <w:proofErr w:type="gramStart"/>
                              <w:r w:rsidRPr="003A3B2C">
                                <w:rPr>
                                  <w:rFonts w:asciiTheme="minorHAnsi" w:hAnsiTheme="minorHAnsi" w:cstheme="minorHAnsi"/>
                                  <w:sz w:val="21"/>
                                  <w:szCs w:val="21"/>
                                </w:rPr>
                                <w:t>services;</w:t>
                              </w:r>
                              <w:proofErr w:type="gramEnd"/>
                              <w:r w:rsidRPr="003A3B2C">
                                <w:rPr>
                                  <w:rFonts w:asciiTheme="minorHAnsi" w:hAnsiTheme="minorHAnsi" w:cstheme="minorHAnsi"/>
                                  <w:sz w:val="21"/>
                                  <w:szCs w:val="21"/>
                                </w:rPr>
                                <w:t xml:space="preserve"> </w:t>
                              </w:r>
                            </w:p>
                            <w:p w14:paraId="2BB41D46" w14:textId="77777777" w:rsidR="00E371CE" w:rsidRPr="003A3B2C" w:rsidRDefault="00E371CE" w:rsidP="00E371CE">
                              <w:pPr>
                                <w:pStyle w:val="ListParagraph"/>
                                <w:numPr>
                                  <w:ilvl w:val="0"/>
                                  <w:numId w:val="3"/>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applicant’s approach and expertise in using innovative solutions to implement new, or expand existing efforts to increase the number of college poll-workers including efforts focused on recruiting historically underrepresented </w:t>
                              </w:r>
                              <w:proofErr w:type="gramStart"/>
                              <w:r w:rsidRPr="003A3B2C">
                                <w:rPr>
                                  <w:rFonts w:asciiTheme="minorHAnsi" w:hAnsiTheme="minorHAnsi" w:cstheme="minorHAnsi"/>
                                  <w:sz w:val="21"/>
                                  <w:szCs w:val="21"/>
                                </w:rPr>
                                <w:t>individuals;</w:t>
                              </w:r>
                              <w:proofErr w:type="gramEnd"/>
                            </w:p>
                            <w:p w14:paraId="37D3DCD3" w14:textId="77777777" w:rsidR="00E371CE" w:rsidRPr="003A3B2C" w:rsidRDefault="00E371CE" w:rsidP="00E371CE">
                              <w:pPr>
                                <w:pStyle w:val="ListParagraph"/>
                                <w:numPr>
                                  <w:ilvl w:val="0"/>
                                  <w:numId w:val="3"/>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extent to which the proposed program considers information found in EAC’s Guidebook for Recruiting College Poll Workers; and, </w:t>
                              </w:r>
                            </w:p>
                            <w:p w14:paraId="55CB4EB0" w14:textId="77777777" w:rsidR="00E371CE" w:rsidRPr="003A3B2C" w:rsidRDefault="00E371CE" w:rsidP="00E371CE">
                              <w:pPr>
                                <w:pStyle w:val="ListParagraph"/>
                                <w:numPr>
                                  <w:ilvl w:val="0"/>
                                  <w:numId w:val="3"/>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scope of the project including the number of targeted college poll workers. </w:t>
                              </w:r>
                            </w:p>
                          </w:txbxContent>
                        </wps:txbx>
                        <wps:bodyPr rot="0" vert="horz" wrap="square" lIns="0" tIns="0" rIns="0" bIns="0" anchor="t" anchorCtr="0" upright="1">
                          <a:noAutofit/>
                        </wps:bodyPr>
                      </wps:wsp>
                      <wps:wsp>
                        <wps:cNvPr id="42" name="Text Box 778"/>
                        <wps:cNvSpPr txBox="1">
                          <a:spLocks noChangeArrowheads="1"/>
                        </wps:cNvSpPr>
                        <wps:spPr bwMode="auto">
                          <a:xfrm>
                            <a:off x="2751269" y="2606540"/>
                            <a:ext cx="3296416" cy="1280799"/>
                          </a:xfrm>
                          <a:prstGeom prst="rect">
                            <a:avLst/>
                          </a:prstGeom>
                          <a:solidFill>
                            <a:srgbClr val="DFEFF9"/>
                          </a:solidFill>
                          <a:ln w="69850" cmpd="thinThick">
                            <a:solidFill>
                              <a:srgbClr val="012069"/>
                            </a:solidFill>
                            <a:prstDash val="solid"/>
                            <a:miter lim="800000"/>
                            <a:headEnd/>
                            <a:tailEnd/>
                          </a:ln>
                        </wps:spPr>
                        <wps:txbx>
                          <w:txbxContent>
                            <w:p w14:paraId="71AF1B9E" w14:textId="77777777" w:rsidR="00E371CE" w:rsidRPr="00B30B3D" w:rsidRDefault="00E371CE" w:rsidP="00E371CE">
                              <w:pPr>
                                <w:spacing w:after="120"/>
                                <w:ind w:left="144"/>
                                <w:rPr>
                                  <w:rFonts w:asciiTheme="minorHAnsi" w:hAnsiTheme="minorHAnsi" w:cstheme="minorHAnsi"/>
                                  <w:b/>
                                </w:rPr>
                              </w:pPr>
                              <w:r w:rsidRPr="00B30B3D">
                                <w:rPr>
                                  <w:rFonts w:asciiTheme="minorHAnsi" w:hAnsiTheme="minorHAnsi" w:cstheme="minorHAnsi"/>
                                  <w:b/>
                                  <w:color w:val="012069"/>
                                </w:rPr>
                                <w:t>Budget/Cost Effectiveness 15%</w:t>
                              </w:r>
                            </w:p>
                            <w:p w14:paraId="65C37734" w14:textId="77777777" w:rsidR="00E371CE" w:rsidRPr="002E4218" w:rsidRDefault="00E371CE" w:rsidP="00E371CE">
                              <w:pPr>
                                <w:spacing w:line="276" w:lineRule="auto"/>
                                <w:ind w:left="180" w:right="130"/>
                                <w:rPr>
                                  <w:rFonts w:asciiTheme="minorHAnsi" w:hAnsiTheme="minorHAnsi" w:cstheme="minorHAnsi"/>
                                </w:rPr>
                              </w:pPr>
                              <w:r>
                                <w:rPr>
                                  <w:rFonts w:asciiTheme="minorHAnsi" w:hAnsiTheme="minorHAnsi" w:cstheme="minorHAnsi"/>
                                </w:rPr>
                                <w:t xml:space="preserve">The </w:t>
                              </w:r>
                              <w:r w:rsidRPr="002E4218">
                                <w:rPr>
                                  <w:rFonts w:asciiTheme="minorHAnsi" w:hAnsiTheme="minorHAnsi" w:cstheme="minorHAnsi"/>
                                </w:rPr>
                                <w:t>EAC will consider the budget based on:</w:t>
                              </w:r>
                            </w:p>
                            <w:p w14:paraId="16C0FB02" w14:textId="77777777" w:rsidR="00E371CE" w:rsidRPr="00B30B3D" w:rsidRDefault="00E371CE" w:rsidP="00E371CE">
                              <w:pPr>
                                <w:pStyle w:val="ListParagraph"/>
                                <w:numPr>
                                  <w:ilvl w:val="0"/>
                                  <w:numId w:val="3"/>
                                </w:numPr>
                                <w:spacing w:line="276" w:lineRule="auto"/>
                                <w:ind w:right="130"/>
                                <w:contextualSpacing w:val="0"/>
                                <w:rPr>
                                  <w:rFonts w:asciiTheme="minorHAnsi" w:hAnsiTheme="minorHAnsi" w:cstheme="minorHAnsi"/>
                                </w:rPr>
                              </w:pPr>
                              <w:r w:rsidRPr="00B30B3D">
                                <w:rPr>
                                  <w:rFonts w:asciiTheme="minorHAnsi" w:hAnsiTheme="minorHAnsi" w:cstheme="minorHAnsi"/>
                                </w:rPr>
                                <w:t xml:space="preserve">Cost-effectiveness of the proposed activities in relation to the scope of the </w:t>
                              </w:r>
                              <w:proofErr w:type="gramStart"/>
                              <w:r w:rsidRPr="00B30B3D">
                                <w:rPr>
                                  <w:rFonts w:asciiTheme="minorHAnsi" w:hAnsiTheme="minorHAnsi" w:cstheme="minorHAnsi"/>
                                </w:rPr>
                                <w:t>project;</w:t>
                              </w:r>
                              <w:proofErr w:type="gramEnd"/>
                            </w:p>
                            <w:p w14:paraId="046A2B89" w14:textId="77777777" w:rsidR="00E371CE" w:rsidRPr="00B30B3D" w:rsidRDefault="00E371CE" w:rsidP="00E371CE">
                              <w:pPr>
                                <w:pStyle w:val="ListParagraph"/>
                                <w:numPr>
                                  <w:ilvl w:val="0"/>
                                  <w:numId w:val="3"/>
                                </w:numPr>
                                <w:spacing w:line="276" w:lineRule="auto"/>
                                <w:ind w:right="130"/>
                                <w:contextualSpacing w:val="0"/>
                                <w:rPr>
                                  <w:rFonts w:asciiTheme="minorHAnsi" w:hAnsiTheme="minorHAnsi" w:cstheme="minorHAnsi"/>
                                </w:rPr>
                              </w:pPr>
                              <w:r w:rsidRPr="00B30B3D">
                                <w:rPr>
                                  <w:rFonts w:asciiTheme="minorHAnsi" w:hAnsiTheme="minorHAnsi" w:cstheme="minorHAnsi"/>
                                </w:rPr>
                                <w:t>Clarity and completeness of the budget and budget narrative; and,</w:t>
                              </w:r>
                            </w:p>
                            <w:p w14:paraId="7814D5E5" w14:textId="77777777" w:rsidR="00E371CE" w:rsidRDefault="00E371CE" w:rsidP="00E371CE">
                              <w:pPr>
                                <w:pStyle w:val="ListParagraph"/>
                                <w:numPr>
                                  <w:ilvl w:val="0"/>
                                  <w:numId w:val="3"/>
                                </w:numPr>
                                <w:spacing w:line="276" w:lineRule="auto"/>
                                <w:ind w:right="130"/>
                                <w:contextualSpacing w:val="0"/>
                                <w:rPr>
                                  <w:rFonts w:asciiTheme="minorHAnsi" w:hAnsiTheme="minorHAnsi" w:cstheme="minorHAnsi"/>
                                </w:rPr>
                              </w:pPr>
                              <w:r w:rsidRPr="00B30B3D">
                                <w:rPr>
                                  <w:rFonts w:asciiTheme="minorHAnsi" w:hAnsiTheme="minorHAnsi" w:cstheme="minorHAnsi"/>
                                </w:rPr>
                                <w:t>Cost sharing identified by the applicant</w:t>
                              </w:r>
                              <w:r>
                                <w:rPr>
                                  <w:rFonts w:asciiTheme="minorHAnsi" w:hAnsiTheme="minorHAnsi" w:cstheme="minorHAnsi"/>
                                </w:rPr>
                                <w:t>.</w:t>
                              </w:r>
                            </w:p>
                            <w:p w14:paraId="525EBC0F" w14:textId="77777777" w:rsidR="00E371CE" w:rsidRPr="0010375E" w:rsidRDefault="00E371CE" w:rsidP="00E371CE">
                              <w:pPr>
                                <w:spacing w:line="276" w:lineRule="auto"/>
                                <w:ind w:right="130"/>
                                <w:rPr>
                                  <w:rFonts w:asciiTheme="minorHAnsi" w:hAnsiTheme="minorHAnsi" w:cstheme="minorHAnsi"/>
                                </w:rPr>
                              </w:pPr>
                            </w:p>
                          </w:txbxContent>
                        </wps:txbx>
                        <wps:bodyPr rot="0" vert="horz" wrap="square" lIns="0" tIns="0" rIns="0" bIns="0" anchor="t" anchorCtr="0" upright="1">
                          <a:noAutofit/>
                        </wps:bodyPr>
                      </wps:wsp>
                      <wps:wsp>
                        <wps:cNvPr id="43" name="Text Box 43"/>
                        <wps:cNvSpPr txBox="1">
                          <a:spLocks noChangeArrowheads="1"/>
                        </wps:cNvSpPr>
                        <wps:spPr bwMode="auto">
                          <a:xfrm>
                            <a:off x="2751269" y="7950"/>
                            <a:ext cx="3296416" cy="2516198"/>
                          </a:xfrm>
                          <a:prstGeom prst="rect">
                            <a:avLst/>
                          </a:prstGeom>
                          <a:solidFill>
                            <a:srgbClr val="DFEFF9"/>
                          </a:solidFill>
                          <a:ln w="69850" cmpd="thinThick">
                            <a:solidFill>
                              <a:srgbClr val="012069"/>
                            </a:solidFill>
                            <a:prstDash val="solid"/>
                            <a:miter lim="800000"/>
                            <a:headEnd/>
                            <a:tailEnd/>
                          </a:ln>
                        </wps:spPr>
                        <wps:txbx>
                          <w:txbxContent>
                            <w:p w14:paraId="0FB98B13" w14:textId="77777777" w:rsidR="00E371CE" w:rsidRPr="00C57EA9" w:rsidRDefault="00E371CE" w:rsidP="00E371CE">
                              <w:pPr>
                                <w:spacing w:after="120"/>
                                <w:ind w:left="144"/>
                                <w:rPr>
                                  <w:rFonts w:asciiTheme="minorHAnsi" w:hAnsiTheme="minorHAnsi" w:cstheme="minorHAnsi"/>
                                  <w:b/>
                                  <w:sz w:val="21"/>
                                  <w:szCs w:val="21"/>
                                </w:rPr>
                              </w:pPr>
                              <w:r w:rsidRPr="00C57EA9">
                                <w:rPr>
                                  <w:rFonts w:asciiTheme="minorHAnsi" w:hAnsiTheme="minorHAnsi" w:cstheme="minorHAnsi"/>
                                  <w:b/>
                                  <w:color w:val="012069"/>
                                  <w:sz w:val="21"/>
                                  <w:szCs w:val="21"/>
                                </w:rPr>
                                <w:t>Organizational Capacity 35%</w:t>
                              </w:r>
                            </w:p>
                            <w:p w14:paraId="5C1909BA" w14:textId="77777777" w:rsidR="00E371CE" w:rsidRPr="00C57EA9" w:rsidRDefault="00E371CE" w:rsidP="00E371CE">
                              <w:pPr>
                                <w:ind w:left="180" w:right="130"/>
                                <w:rPr>
                                  <w:rFonts w:asciiTheme="minorHAnsi" w:hAnsiTheme="minorHAnsi" w:cstheme="minorHAnsi"/>
                                  <w:sz w:val="21"/>
                                  <w:szCs w:val="21"/>
                                </w:rPr>
                              </w:pPr>
                              <w:r w:rsidRPr="00C57EA9">
                                <w:rPr>
                                  <w:rFonts w:asciiTheme="minorHAnsi" w:hAnsiTheme="minorHAnsi" w:cstheme="minorHAnsi"/>
                                  <w:sz w:val="21"/>
                                  <w:szCs w:val="21"/>
                                </w:rPr>
                                <w:t>The EAC will consider the capacity of the applicant to deliver the proposed services based on:</w:t>
                              </w:r>
                            </w:p>
                            <w:p w14:paraId="47971CC1" w14:textId="77777777" w:rsidR="00E371CE" w:rsidRPr="00C57EA9" w:rsidRDefault="00E371CE" w:rsidP="00E371CE">
                              <w:pPr>
                                <w:pStyle w:val="ListParagraph"/>
                                <w:numPr>
                                  <w:ilvl w:val="0"/>
                                  <w:numId w:val="3"/>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 xml:space="preserve">Demonstrated relationships/partnerships with relevant State and local entities needed to make the project </w:t>
                              </w:r>
                              <w:proofErr w:type="gramStart"/>
                              <w:r w:rsidRPr="00C57EA9">
                                <w:rPr>
                                  <w:rFonts w:asciiTheme="minorHAnsi" w:hAnsiTheme="minorHAnsi" w:cstheme="minorHAnsi"/>
                                  <w:sz w:val="21"/>
                                  <w:szCs w:val="21"/>
                                </w:rPr>
                                <w:t>successful;</w:t>
                              </w:r>
                              <w:proofErr w:type="gramEnd"/>
                            </w:p>
                            <w:p w14:paraId="0B36FF71" w14:textId="77777777" w:rsidR="00E371CE" w:rsidRPr="00C57EA9" w:rsidRDefault="00E371CE" w:rsidP="00E371CE">
                              <w:pPr>
                                <w:pStyle w:val="ListParagraph"/>
                                <w:numPr>
                                  <w:ilvl w:val="0"/>
                                  <w:numId w:val="3"/>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 xml:space="preserve">Ability to manage a federal grant as evidenced by previous federal grants experience or similar size and complexity </w:t>
                              </w:r>
                              <w:proofErr w:type="gramStart"/>
                              <w:r w:rsidRPr="00C57EA9">
                                <w:rPr>
                                  <w:rFonts w:asciiTheme="minorHAnsi" w:hAnsiTheme="minorHAnsi" w:cstheme="minorHAnsi"/>
                                  <w:sz w:val="21"/>
                                  <w:szCs w:val="21"/>
                                </w:rPr>
                                <w:t>grant;</w:t>
                              </w:r>
                              <w:proofErr w:type="gramEnd"/>
                            </w:p>
                            <w:p w14:paraId="57F25808" w14:textId="77777777" w:rsidR="00E371CE" w:rsidRPr="00C57EA9" w:rsidRDefault="00E371CE" w:rsidP="00E371CE">
                              <w:pPr>
                                <w:pStyle w:val="ListParagraph"/>
                                <w:numPr>
                                  <w:ilvl w:val="0"/>
                                  <w:numId w:val="3"/>
                                </w:numPr>
                                <w:spacing w:before="101"/>
                                <w:contextualSpacing w:val="0"/>
                                <w:rPr>
                                  <w:rFonts w:asciiTheme="minorHAnsi" w:hAnsiTheme="minorHAnsi" w:cstheme="minorHAnsi"/>
                                  <w:sz w:val="21"/>
                                  <w:szCs w:val="21"/>
                                </w:rPr>
                              </w:pPr>
                              <w:r w:rsidRPr="00C57EA9">
                                <w:rPr>
                                  <w:rFonts w:asciiTheme="minorHAnsi" w:hAnsiTheme="minorHAnsi" w:cstheme="minorHAnsi"/>
                                  <w:sz w:val="21"/>
                                  <w:szCs w:val="21"/>
                                </w:rPr>
                                <w:t>Experience with managing volunteer recruitment efforts including experience working with historically underrepresented groups, as defined by the federal government, within the college student body, as appropriate for the proposed program model; and,</w:t>
                              </w:r>
                            </w:p>
                            <w:p w14:paraId="07281DC6" w14:textId="77777777" w:rsidR="00E371CE" w:rsidRPr="00C57EA9" w:rsidRDefault="00E371CE" w:rsidP="00E371CE">
                              <w:pPr>
                                <w:pStyle w:val="ListParagraph"/>
                                <w:numPr>
                                  <w:ilvl w:val="0"/>
                                  <w:numId w:val="3"/>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Experience of the organization and staff as evidenced by brief staff biographies and other past organizational programs.</w:t>
                              </w:r>
                            </w:p>
                            <w:p w14:paraId="290AF9DE" w14:textId="77777777" w:rsidR="00E371CE" w:rsidRPr="00C57EA9" w:rsidRDefault="00E371CE" w:rsidP="00E371CE">
                              <w:pPr>
                                <w:rPr>
                                  <w:sz w:val="21"/>
                                  <w:szCs w:val="21"/>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7F4AA3A" id="Group 39" o:spid="_x0000_s1026" style="position:absolute;margin-left:0;margin-top:3.45pt;width:469.1pt;height:390.7pt;z-index:251659264;mso-position-horizontal-relative:margin;mso-width-relative:margin;mso-height-relative:margin" coordorigin="96,79" coordsize="60380,3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">
                <v:shapetype id="_x0000_t202" coordsize="21600,21600" o:spt="202" path="m,l,21600r21600,l21600,xe">
                  <v:stroke joinstyle="miter"/>
                  <v:path gradientshapeok="t" o:connecttype="rect"/>
                </v:shapetype>
                <v:shape id="Text Box 782" o:spid="_x0000_s1027" type="#_x0000_t202" style="position:absolute;left:96;top:224;width:26934;height:38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" fillcolor="#dfeff9" strokecolor="#012069" strokeweight="5.5pt">
                  <v:stroke linestyle="thinThick"/>
                  <v:textbox inset="0,0,0,0">
                    <w:txbxContent>
                      <w:p w14:paraId="356B58C1" w14:textId="77777777" w:rsidR="00E371CE" w:rsidRPr="003A3B2C" w:rsidRDefault="00E371CE" w:rsidP="00E371CE">
                        <w:pPr>
                          <w:spacing w:after="120"/>
                          <w:ind w:left="143"/>
                          <w:rPr>
                            <w:rFonts w:asciiTheme="minorHAnsi" w:hAnsiTheme="minorHAnsi" w:cstheme="minorHAnsi"/>
                            <w:b/>
                            <w:color w:val="012069"/>
                            <w:sz w:val="21"/>
                            <w:szCs w:val="21"/>
                          </w:rPr>
                        </w:pPr>
                        <w:r w:rsidRPr="003A3B2C">
                          <w:rPr>
                            <w:rFonts w:asciiTheme="minorHAnsi" w:hAnsiTheme="minorHAnsi" w:cstheme="minorHAnsi"/>
                            <w:b/>
                            <w:color w:val="012069"/>
                            <w:sz w:val="21"/>
                            <w:szCs w:val="21"/>
                          </w:rPr>
                          <w:t>Program Design/Strategy 50%</w:t>
                        </w:r>
                      </w:p>
                      <w:p w14:paraId="7238C272" w14:textId="77777777" w:rsidR="00E371CE" w:rsidRPr="003A3B2C" w:rsidRDefault="00E371CE" w:rsidP="00E371CE">
                        <w:pPr>
                          <w:spacing w:line="276" w:lineRule="auto"/>
                          <w:ind w:left="123" w:right="130"/>
                          <w:rPr>
                            <w:rFonts w:asciiTheme="minorHAnsi" w:hAnsiTheme="minorHAnsi" w:cstheme="minorHAnsi"/>
                            <w:sz w:val="21"/>
                            <w:szCs w:val="21"/>
                          </w:rPr>
                        </w:pPr>
                        <w:r w:rsidRPr="003A3B2C">
                          <w:rPr>
                            <w:rFonts w:asciiTheme="minorHAnsi" w:hAnsiTheme="minorHAnsi" w:cstheme="minorHAnsi"/>
                            <w:sz w:val="21"/>
                            <w:szCs w:val="21"/>
                          </w:rPr>
                          <w:t xml:space="preserve">The EAC will consider the quality of the proposed design based on: </w:t>
                        </w:r>
                      </w:p>
                      <w:p w14:paraId="0688838F" w14:textId="77777777" w:rsidR="00E371CE" w:rsidRPr="003A3B2C" w:rsidRDefault="00E371CE" w:rsidP="00E371CE">
                        <w:pPr>
                          <w:pStyle w:val="ListParagraph"/>
                          <w:numPr>
                            <w:ilvl w:val="0"/>
                            <w:numId w:val="3"/>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soundness, relevance, and creativity of the applicant’s proposed </w:t>
                        </w:r>
                        <w:proofErr w:type="gramStart"/>
                        <w:r w:rsidRPr="003A3B2C">
                          <w:rPr>
                            <w:rFonts w:asciiTheme="minorHAnsi" w:hAnsiTheme="minorHAnsi" w:cstheme="minorHAnsi"/>
                            <w:sz w:val="21"/>
                            <w:szCs w:val="21"/>
                          </w:rPr>
                          <w:t>project;</w:t>
                        </w:r>
                        <w:proofErr w:type="gramEnd"/>
                        <w:r w:rsidRPr="003A3B2C">
                          <w:rPr>
                            <w:rFonts w:asciiTheme="minorHAnsi" w:hAnsiTheme="minorHAnsi" w:cstheme="minorHAnsi"/>
                            <w:sz w:val="21"/>
                            <w:szCs w:val="21"/>
                          </w:rPr>
                          <w:t xml:space="preserve"> </w:t>
                        </w:r>
                      </w:p>
                      <w:p w14:paraId="3E2BA70B" w14:textId="77777777" w:rsidR="00E371CE" w:rsidRPr="003A3B2C" w:rsidRDefault="00E371CE" w:rsidP="00E371CE">
                        <w:pPr>
                          <w:pStyle w:val="ListParagraph"/>
                          <w:numPr>
                            <w:ilvl w:val="0"/>
                            <w:numId w:val="3"/>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applicant’s approach to measuring achievement of outcomes and how data collected will be used to modify and improve strategies, products, and </w:t>
                        </w:r>
                        <w:proofErr w:type="gramStart"/>
                        <w:r w:rsidRPr="003A3B2C">
                          <w:rPr>
                            <w:rFonts w:asciiTheme="minorHAnsi" w:hAnsiTheme="minorHAnsi" w:cstheme="minorHAnsi"/>
                            <w:sz w:val="21"/>
                            <w:szCs w:val="21"/>
                          </w:rPr>
                          <w:t>services;</w:t>
                        </w:r>
                        <w:proofErr w:type="gramEnd"/>
                        <w:r w:rsidRPr="003A3B2C">
                          <w:rPr>
                            <w:rFonts w:asciiTheme="minorHAnsi" w:hAnsiTheme="minorHAnsi" w:cstheme="minorHAnsi"/>
                            <w:sz w:val="21"/>
                            <w:szCs w:val="21"/>
                          </w:rPr>
                          <w:t xml:space="preserve"> </w:t>
                        </w:r>
                      </w:p>
                      <w:p w14:paraId="2BB41D46" w14:textId="77777777" w:rsidR="00E371CE" w:rsidRPr="003A3B2C" w:rsidRDefault="00E371CE" w:rsidP="00E371CE">
                        <w:pPr>
                          <w:pStyle w:val="ListParagraph"/>
                          <w:numPr>
                            <w:ilvl w:val="0"/>
                            <w:numId w:val="3"/>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applicant’s approach and expertise in using innovative solutions to implement new, or expand existing efforts to increase the number of college poll-workers including efforts focused on recruiting historically underrepresented </w:t>
                        </w:r>
                        <w:proofErr w:type="gramStart"/>
                        <w:r w:rsidRPr="003A3B2C">
                          <w:rPr>
                            <w:rFonts w:asciiTheme="minorHAnsi" w:hAnsiTheme="minorHAnsi" w:cstheme="minorHAnsi"/>
                            <w:sz w:val="21"/>
                            <w:szCs w:val="21"/>
                          </w:rPr>
                          <w:t>individuals;</w:t>
                        </w:r>
                        <w:proofErr w:type="gramEnd"/>
                      </w:p>
                      <w:p w14:paraId="37D3DCD3" w14:textId="77777777" w:rsidR="00E371CE" w:rsidRPr="003A3B2C" w:rsidRDefault="00E371CE" w:rsidP="00E371CE">
                        <w:pPr>
                          <w:pStyle w:val="ListParagraph"/>
                          <w:numPr>
                            <w:ilvl w:val="0"/>
                            <w:numId w:val="3"/>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extent to which the proposed program considers information found in EAC’s Guidebook for Recruiting College Poll Workers; and, </w:t>
                        </w:r>
                      </w:p>
                      <w:p w14:paraId="55CB4EB0" w14:textId="77777777" w:rsidR="00E371CE" w:rsidRPr="003A3B2C" w:rsidRDefault="00E371CE" w:rsidP="00E371CE">
                        <w:pPr>
                          <w:pStyle w:val="ListParagraph"/>
                          <w:numPr>
                            <w:ilvl w:val="0"/>
                            <w:numId w:val="3"/>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scope of the project including the number of targeted college poll workers. </w:t>
                        </w:r>
                      </w:p>
                    </w:txbxContent>
                  </v:textbox>
                </v:shape>
                <v:shape id="Text Box 778" o:spid="_x0000_s1028" type="#_x0000_t202" style="position:absolute;left:27512;top:26065;width:32964;height:1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" fillcolor="#dfeff9" strokecolor="#012069" strokeweight="5.5pt">
                  <v:stroke linestyle="thinThick"/>
                  <v:textbox inset="0,0,0,0">
                    <w:txbxContent>
                      <w:p w14:paraId="71AF1B9E" w14:textId="77777777" w:rsidR="00E371CE" w:rsidRPr="00B30B3D" w:rsidRDefault="00E371CE" w:rsidP="00E371CE">
                        <w:pPr>
                          <w:spacing w:after="120"/>
                          <w:ind w:left="144"/>
                          <w:rPr>
                            <w:rFonts w:asciiTheme="minorHAnsi" w:hAnsiTheme="minorHAnsi" w:cstheme="minorHAnsi"/>
                            <w:b/>
                          </w:rPr>
                        </w:pPr>
                        <w:r w:rsidRPr="00B30B3D">
                          <w:rPr>
                            <w:rFonts w:asciiTheme="minorHAnsi" w:hAnsiTheme="minorHAnsi" w:cstheme="minorHAnsi"/>
                            <w:b/>
                            <w:color w:val="012069"/>
                          </w:rPr>
                          <w:t>Budget/Cost Effectiveness 15%</w:t>
                        </w:r>
                      </w:p>
                      <w:p w14:paraId="65C37734" w14:textId="77777777" w:rsidR="00E371CE" w:rsidRPr="002E4218" w:rsidRDefault="00E371CE" w:rsidP="00E371CE">
                        <w:pPr>
                          <w:spacing w:line="276" w:lineRule="auto"/>
                          <w:ind w:left="180" w:right="130"/>
                          <w:rPr>
                            <w:rFonts w:asciiTheme="minorHAnsi" w:hAnsiTheme="minorHAnsi" w:cstheme="minorHAnsi"/>
                          </w:rPr>
                        </w:pPr>
                        <w:r>
                          <w:rPr>
                            <w:rFonts w:asciiTheme="minorHAnsi" w:hAnsiTheme="minorHAnsi" w:cstheme="minorHAnsi"/>
                          </w:rPr>
                          <w:t xml:space="preserve">The </w:t>
                        </w:r>
                        <w:r w:rsidRPr="002E4218">
                          <w:rPr>
                            <w:rFonts w:asciiTheme="minorHAnsi" w:hAnsiTheme="minorHAnsi" w:cstheme="minorHAnsi"/>
                          </w:rPr>
                          <w:t>EAC will consider the budget based on:</w:t>
                        </w:r>
                      </w:p>
                      <w:p w14:paraId="16C0FB02" w14:textId="77777777" w:rsidR="00E371CE" w:rsidRPr="00B30B3D" w:rsidRDefault="00E371CE" w:rsidP="00E371CE">
                        <w:pPr>
                          <w:pStyle w:val="ListParagraph"/>
                          <w:numPr>
                            <w:ilvl w:val="0"/>
                            <w:numId w:val="3"/>
                          </w:numPr>
                          <w:spacing w:line="276" w:lineRule="auto"/>
                          <w:ind w:right="130"/>
                          <w:contextualSpacing w:val="0"/>
                          <w:rPr>
                            <w:rFonts w:asciiTheme="minorHAnsi" w:hAnsiTheme="minorHAnsi" w:cstheme="minorHAnsi"/>
                          </w:rPr>
                        </w:pPr>
                        <w:r w:rsidRPr="00B30B3D">
                          <w:rPr>
                            <w:rFonts w:asciiTheme="minorHAnsi" w:hAnsiTheme="minorHAnsi" w:cstheme="minorHAnsi"/>
                          </w:rPr>
                          <w:t xml:space="preserve">Cost-effectiveness of the proposed activities in relation to the scope of the </w:t>
                        </w:r>
                        <w:proofErr w:type="gramStart"/>
                        <w:r w:rsidRPr="00B30B3D">
                          <w:rPr>
                            <w:rFonts w:asciiTheme="minorHAnsi" w:hAnsiTheme="minorHAnsi" w:cstheme="minorHAnsi"/>
                          </w:rPr>
                          <w:t>project;</w:t>
                        </w:r>
                        <w:proofErr w:type="gramEnd"/>
                      </w:p>
                      <w:p w14:paraId="046A2B89" w14:textId="77777777" w:rsidR="00E371CE" w:rsidRPr="00B30B3D" w:rsidRDefault="00E371CE" w:rsidP="00E371CE">
                        <w:pPr>
                          <w:pStyle w:val="ListParagraph"/>
                          <w:numPr>
                            <w:ilvl w:val="0"/>
                            <w:numId w:val="3"/>
                          </w:numPr>
                          <w:spacing w:line="276" w:lineRule="auto"/>
                          <w:ind w:right="130"/>
                          <w:contextualSpacing w:val="0"/>
                          <w:rPr>
                            <w:rFonts w:asciiTheme="minorHAnsi" w:hAnsiTheme="minorHAnsi" w:cstheme="minorHAnsi"/>
                          </w:rPr>
                        </w:pPr>
                        <w:r w:rsidRPr="00B30B3D">
                          <w:rPr>
                            <w:rFonts w:asciiTheme="minorHAnsi" w:hAnsiTheme="minorHAnsi" w:cstheme="minorHAnsi"/>
                          </w:rPr>
                          <w:t>Clarity and completeness of the budget and budget narrative; and,</w:t>
                        </w:r>
                      </w:p>
                      <w:p w14:paraId="7814D5E5" w14:textId="77777777" w:rsidR="00E371CE" w:rsidRDefault="00E371CE" w:rsidP="00E371CE">
                        <w:pPr>
                          <w:pStyle w:val="ListParagraph"/>
                          <w:numPr>
                            <w:ilvl w:val="0"/>
                            <w:numId w:val="3"/>
                          </w:numPr>
                          <w:spacing w:line="276" w:lineRule="auto"/>
                          <w:ind w:right="130"/>
                          <w:contextualSpacing w:val="0"/>
                          <w:rPr>
                            <w:rFonts w:asciiTheme="minorHAnsi" w:hAnsiTheme="minorHAnsi" w:cstheme="minorHAnsi"/>
                          </w:rPr>
                        </w:pPr>
                        <w:r w:rsidRPr="00B30B3D">
                          <w:rPr>
                            <w:rFonts w:asciiTheme="minorHAnsi" w:hAnsiTheme="minorHAnsi" w:cstheme="minorHAnsi"/>
                          </w:rPr>
                          <w:t>Cost sharing identified by the applicant</w:t>
                        </w:r>
                        <w:r>
                          <w:rPr>
                            <w:rFonts w:asciiTheme="minorHAnsi" w:hAnsiTheme="minorHAnsi" w:cstheme="minorHAnsi"/>
                          </w:rPr>
                          <w:t>.</w:t>
                        </w:r>
                      </w:p>
                      <w:p w14:paraId="525EBC0F" w14:textId="77777777" w:rsidR="00E371CE" w:rsidRPr="0010375E" w:rsidRDefault="00E371CE" w:rsidP="00E371CE">
                        <w:pPr>
                          <w:spacing w:line="276" w:lineRule="auto"/>
                          <w:ind w:right="130"/>
                          <w:rPr>
                            <w:rFonts w:asciiTheme="minorHAnsi" w:hAnsiTheme="minorHAnsi" w:cstheme="minorHAnsi"/>
                          </w:rPr>
                        </w:pPr>
                      </w:p>
                    </w:txbxContent>
                  </v:textbox>
                </v:shape>
                <v:shape id="Text Box 43" o:spid="_x0000_s1029" type="#_x0000_t202" style="position:absolute;left:27512;top:79;width:32964;height:2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" fillcolor="#dfeff9" strokecolor="#012069" strokeweight="5.5pt">
                  <v:stroke linestyle="thinThick"/>
                  <v:textbox inset="0,0,0,0">
                    <w:txbxContent>
                      <w:p w14:paraId="0FB98B13" w14:textId="77777777" w:rsidR="00E371CE" w:rsidRPr="00C57EA9" w:rsidRDefault="00E371CE" w:rsidP="00E371CE">
                        <w:pPr>
                          <w:spacing w:after="120"/>
                          <w:ind w:left="144"/>
                          <w:rPr>
                            <w:rFonts w:asciiTheme="minorHAnsi" w:hAnsiTheme="minorHAnsi" w:cstheme="minorHAnsi"/>
                            <w:b/>
                            <w:sz w:val="21"/>
                            <w:szCs w:val="21"/>
                          </w:rPr>
                        </w:pPr>
                        <w:r w:rsidRPr="00C57EA9">
                          <w:rPr>
                            <w:rFonts w:asciiTheme="minorHAnsi" w:hAnsiTheme="minorHAnsi" w:cstheme="minorHAnsi"/>
                            <w:b/>
                            <w:color w:val="012069"/>
                            <w:sz w:val="21"/>
                            <w:szCs w:val="21"/>
                          </w:rPr>
                          <w:t>Organizational Capacity 35%</w:t>
                        </w:r>
                      </w:p>
                      <w:p w14:paraId="5C1909BA" w14:textId="77777777" w:rsidR="00E371CE" w:rsidRPr="00C57EA9" w:rsidRDefault="00E371CE" w:rsidP="00E371CE">
                        <w:pPr>
                          <w:ind w:left="180" w:right="130"/>
                          <w:rPr>
                            <w:rFonts w:asciiTheme="minorHAnsi" w:hAnsiTheme="minorHAnsi" w:cstheme="minorHAnsi"/>
                            <w:sz w:val="21"/>
                            <w:szCs w:val="21"/>
                          </w:rPr>
                        </w:pPr>
                        <w:r w:rsidRPr="00C57EA9">
                          <w:rPr>
                            <w:rFonts w:asciiTheme="minorHAnsi" w:hAnsiTheme="minorHAnsi" w:cstheme="minorHAnsi"/>
                            <w:sz w:val="21"/>
                            <w:szCs w:val="21"/>
                          </w:rPr>
                          <w:t>The EAC will consider the capacity of the applicant to deliver the proposed services based on:</w:t>
                        </w:r>
                      </w:p>
                      <w:p w14:paraId="47971CC1" w14:textId="77777777" w:rsidR="00E371CE" w:rsidRPr="00C57EA9" w:rsidRDefault="00E371CE" w:rsidP="00E371CE">
                        <w:pPr>
                          <w:pStyle w:val="ListParagraph"/>
                          <w:numPr>
                            <w:ilvl w:val="0"/>
                            <w:numId w:val="3"/>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 xml:space="preserve">Demonstrated relationships/partnerships with relevant State and local entities needed to make the project </w:t>
                        </w:r>
                        <w:proofErr w:type="gramStart"/>
                        <w:r w:rsidRPr="00C57EA9">
                          <w:rPr>
                            <w:rFonts w:asciiTheme="minorHAnsi" w:hAnsiTheme="minorHAnsi" w:cstheme="minorHAnsi"/>
                            <w:sz w:val="21"/>
                            <w:szCs w:val="21"/>
                          </w:rPr>
                          <w:t>successful;</w:t>
                        </w:r>
                        <w:proofErr w:type="gramEnd"/>
                      </w:p>
                      <w:p w14:paraId="0B36FF71" w14:textId="77777777" w:rsidR="00E371CE" w:rsidRPr="00C57EA9" w:rsidRDefault="00E371CE" w:rsidP="00E371CE">
                        <w:pPr>
                          <w:pStyle w:val="ListParagraph"/>
                          <w:numPr>
                            <w:ilvl w:val="0"/>
                            <w:numId w:val="3"/>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 xml:space="preserve">Ability to manage a federal grant as evidenced by previous federal grants experience or similar size and complexity </w:t>
                        </w:r>
                        <w:proofErr w:type="gramStart"/>
                        <w:r w:rsidRPr="00C57EA9">
                          <w:rPr>
                            <w:rFonts w:asciiTheme="minorHAnsi" w:hAnsiTheme="minorHAnsi" w:cstheme="minorHAnsi"/>
                            <w:sz w:val="21"/>
                            <w:szCs w:val="21"/>
                          </w:rPr>
                          <w:t>grant;</w:t>
                        </w:r>
                        <w:proofErr w:type="gramEnd"/>
                      </w:p>
                      <w:p w14:paraId="57F25808" w14:textId="77777777" w:rsidR="00E371CE" w:rsidRPr="00C57EA9" w:rsidRDefault="00E371CE" w:rsidP="00E371CE">
                        <w:pPr>
                          <w:pStyle w:val="ListParagraph"/>
                          <w:numPr>
                            <w:ilvl w:val="0"/>
                            <w:numId w:val="3"/>
                          </w:numPr>
                          <w:spacing w:before="101"/>
                          <w:contextualSpacing w:val="0"/>
                          <w:rPr>
                            <w:rFonts w:asciiTheme="minorHAnsi" w:hAnsiTheme="minorHAnsi" w:cstheme="minorHAnsi"/>
                            <w:sz w:val="21"/>
                            <w:szCs w:val="21"/>
                          </w:rPr>
                        </w:pPr>
                        <w:r w:rsidRPr="00C57EA9">
                          <w:rPr>
                            <w:rFonts w:asciiTheme="minorHAnsi" w:hAnsiTheme="minorHAnsi" w:cstheme="minorHAnsi"/>
                            <w:sz w:val="21"/>
                            <w:szCs w:val="21"/>
                          </w:rPr>
                          <w:t>Experience with managing volunteer recruitment efforts including experience working with historically underrepresented groups, as defined by the federal government, within the college student body, as appropriate for the proposed program model; and,</w:t>
                        </w:r>
                      </w:p>
                      <w:p w14:paraId="07281DC6" w14:textId="77777777" w:rsidR="00E371CE" w:rsidRPr="00C57EA9" w:rsidRDefault="00E371CE" w:rsidP="00E371CE">
                        <w:pPr>
                          <w:pStyle w:val="ListParagraph"/>
                          <w:numPr>
                            <w:ilvl w:val="0"/>
                            <w:numId w:val="3"/>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Experience of the organization and staff as evidenced by brief staff biographies and other past organizational programs.</w:t>
                        </w:r>
                      </w:p>
                      <w:p w14:paraId="290AF9DE" w14:textId="77777777" w:rsidR="00E371CE" w:rsidRPr="00C57EA9" w:rsidRDefault="00E371CE" w:rsidP="00E371CE">
                        <w:pPr>
                          <w:rPr>
                            <w:sz w:val="21"/>
                            <w:szCs w:val="21"/>
                          </w:rPr>
                        </w:pPr>
                      </w:p>
                    </w:txbxContent>
                  </v:textbox>
                </v:shape>
                <w10:wrap anchorx="margin"/>
              </v:group>
            </w:pict>
          </mc:Fallback>
        </mc:AlternateContent>
      </w:r>
    </w:p>
    <w:p w14:paraId="134AF4AF" w14:textId="484C13D3" w:rsidR="00A91EA9" w:rsidRPr="008265FF" w:rsidRDefault="00A91EA9" w:rsidP="00A91EA9">
      <w:pPr>
        <w:pStyle w:val="BodyText"/>
        <w:spacing w:line="360" w:lineRule="auto"/>
        <w:ind w:right="644"/>
        <w:rPr>
          <w:rFonts w:asciiTheme="minorHAnsi" w:hAnsiTheme="minorHAnsi" w:cstheme="minorHAnsi"/>
          <w:i/>
          <w:iCs/>
          <w:sz w:val="22"/>
          <w:szCs w:val="22"/>
        </w:rPr>
      </w:pPr>
    </w:p>
    <w:p w14:paraId="2D141A47" w14:textId="77777777" w:rsidR="00A91EA9" w:rsidRPr="008265FF" w:rsidRDefault="00A91EA9" w:rsidP="00A91EA9">
      <w:pPr>
        <w:pStyle w:val="BodyText"/>
        <w:spacing w:line="360" w:lineRule="auto"/>
        <w:ind w:right="644"/>
        <w:rPr>
          <w:rFonts w:asciiTheme="minorHAnsi" w:hAnsiTheme="minorHAnsi" w:cstheme="minorHAnsi"/>
          <w:i/>
          <w:iCs/>
          <w:sz w:val="22"/>
          <w:szCs w:val="22"/>
        </w:rPr>
      </w:pPr>
    </w:p>
    <w:p w14:paraId="69C13F54" w14:textId="6A5ED9FA" w:rsidR="00A91EA9" w:rsidRPr="008265FF" w:rsidRDefault="00A91EA9" w:rsidP="00A91EA9">
      <w:pPr>
        <w:pStyle w:val="BodyText"/>
        <w:spacing w:line="360" w:lineRule="auto"/>
        <w:ind w:right="644"/>
        <w:rPr>
          <w:rFonts w:asciiTheme="minorHAnsi" w:hAnsiTheme="minorHAnsi" w:cstheme="minorHAnsi"/>
          <w:i/>
          <w:iCs/>
          <w:sz w:val="22"/>
          <w:szCs w:val="22"/>
        </w:rPr>
      </w:pPr>
    </w:p>
    <w:p w14:paraId="35E79012" w14:textId="5B416567" w:rsidR="00A91EA9" w:rsidRPr="008265FF" w:rsidRDefault="00A91EA9" w:rsidP="00A91EA9">
      <w:pPr>
        <w:pStyle w:val="BodyText"/>
        <w:spacing w:line="360" w:lineRule="auto"/>
        <w:ind w:right="644"/>
        <w:rPr>
          <w:rFonts w:asciiTheme="minorHAnsi" w:hAnsiTheme="minorHAnsi" w:cstheme="minorHAnsi"/>
          <w:i/>
          <w:iCs/>
          <w:sz w:val="22"/>
          <w:szCs w:val="22"/>
        </w:rPr>
      </w:pPr>
    </w:p>
    <w:p w14:paraId="2CD692EC" w14:textId="77777777" w:rsidR="00A91EA9" w:rsidRPr="008265FF" w:rsidRDefault="00A91EA9" w:rsidP="00A91EA9">
      <w:pPr>
        <w:pStyle w:val="BodyText"/>
        <w:spacing w:line="360" w:lineRule="auto"/>
        <w:ind w:right="644"/>
        <w:rPr>
          <w:rFonts w:asciiTheme="minorHAnsi" w:hAnsiTheme="minorHAnsi" w:cstheme="minorHAnsi"/>
          <w:i/>
          <w:iCs/>
          <w:sz w:val="22"/>
          <w:szCs w:val="22"/>
        </w:rPr>
      </w:pPr>
    </w:p>
    <w:p w14:paraId="28DD8EC9" w14:textId="77777777" w:rsidR="00A91EA9" w:rsidRPr="008265FF" w:rsidRDefault="00A91EA9" w:rsidP="00A91EA9">
      <w:pPr>
        <w:pStyle w:val="BodyText"/>
        <w:spacing w:line="360" w:lineRule="auto"/>
        <w:ind w:right="644"/>
        <w:rPr>
          <w:rFonts w:asciiTheme="minorHAnsi" w:hAnsiTheme="minorHAnsi" w:cstheme="minorHAnsi"/>
          <w:i/>
          <w:iCs/>
          <w:sz w:val="22"/>
          <w:szCs w:val="22"/>
        </w:rPr>
      </w:pPr>
    </w:p>
    <w:p w14:paraId="127A3F9A" w14:textId="77777777" w:rsidR="00A91EA9" w:rsidRPr="008265FF" w:rsidRDefault="00A91EA9" w:rsidP="00A91EA9">
      <w:pPr>
        <w:pStyle w:val="BodyText"/>
        <w:spacing w:line="360" w:lineRule="auto"/>
        <w:ind w:right="644"/>
        <w:rPr>
          <w:rFonts w:asciiTheme="minorHAnsi" w:hAnsiTheme="minorHAnsi" w:cstheme="minorHAnsi"/>
          <w:i/>
          <w:iCs/>
          <w:sz w:val="22"/>
          <w:szCs w:val="22"/>
        </w:rPr>
      </w:pPr>
    </w:p>
    <w:p w14:paraId="33B0B834" w14:textId="77777777" w:rsidR="00A91EA9" w:rsidRPr="008265FF" w:rsidRDefault="00A91EA9" w:rsidP="00A91EA9">
      <w:pPr>
        <w:pStyle w:val="BodyText"/>
        <w:spacing w:line="360" w:lineRule="auto"/>
        <w:ind w:right="644"/>
        <w:rPr>
          <w:rFonts w:asciiTheme="minorHAnsi" w:hAnsiTheme="minorHAnsi" w:cstheme="minorHAnsi"/>
          <w:i/>
          <w:iCs/>
          <w:sz w:val="22"/>
          <w:szCs w:val="22"/>
        </w:rPr>
      </w:pPr>
    </w:p>
    <w:p w14:paraId="40220323" w14:textId="77777777" w:rsidR="00A91EA9" w:rsidRPr="008265FF" w:rsidRDefault="00A91EA9" w:rsidP="00A91EA9">
      <w:pPr>
        <w:pStyle w:val="BodyText"/>
        <w:spacing w:line="360" w:lineRule="auto"/>
        <w:ind w:right="644"/>
        <w:rPr>
          <w:rFonts w:asciiTheme="minorHAnsi" w:hAnsiTheme="minorHAnsi" w:cstheme="minorHAnsi"/>
          <w:i/>
          <w:iCs/>
          <w:sz w:val="22"/>
          <w:szCs w:val="22"/>
        </w:rPr>
      </w:pPr>
    </w:p>
    <w:p w14:paraId="62166408" w14:textId="77777777" w:rsidR="00A91EA9" w:rsidRPr="008265FF" w:rsidRDefault="00A91EA9" w:rsidP="00A91EA9">
      <w:pPr>
        <w:pStyle w:val="BodyText"/>
        <w:spacing w:line="360" w:lineRule="auto"/>
        <w:ind w:right="644"/>
        <w:rPr>
          <w:rFonts w:asciiTheme="minorHAnsi" w:hAnsiTheme="minorHAnsi" w:cstheme="minorHAnsi"/>
          <w:i/>
          <w:iCs/>
          <w:sz w:val="22"/>
          <w:szCs w:val="22"/>
        </w:rPr>
      </w:pPr>
    </w:p>
    <w:p w14:paraId="7C3CF004" w14:textId="77777777" w:rsidR="00A91EA9" w:rsidRPr="008265FF" w:rsidRDefault="00A91EA9" w:rsidP="00A91EA9">
      <w:pPr>
        <w:pStyle w:val="BodyText"/>
        <w:spacing w:line="360" w:lineRule="auto"/>
        <w:ind w:right="644"/>
        <w:rPr>
          <w:rFonts w:asciiTheme="minorHAnsi" w:hAnsiTheme="minorHAnsi" w:cstheme="minorHAnsi"/>
          <w:i/>
          <w:iCs/>
          <w:sz w:val="22"/>
          <w:szCs w:val="22"/>
        </w:rPr>
      </w:pPr>
    </w:p>
    <w:p w14:paraId="26459551" w14:textId="77777777" w:rsidR="00A91EA9" w:rsidRPr="008265FF" w:rsidRDefault="00A91EA9" w:rsidP="00A91EA9">
      <w:pPr>
        <w:pStyle w:val="BodyText"/>
        <w:spacing w:line="360" w:lineRule="auto"/>
        <w:ind w:right="644"/>
        <w:rPr>
          <w:rFonts w:asciiTheme="minorHAnsi" w:hAnsiTheme="minorHAnsi" w:cstheme="minorHAnsi"/>
          <w:i/>
          <w:iCs/>
          <w:sz w:val="22"/>
          <w:szCs w:val="22"/>
        </w:rPr>
      </w:pPr>
    </w:p>
    <w:p w14:paraId="2E42A883" w14:textId="77777777" w:rsidR="00A91EA9" w:rsidRPr="008265FF" w:rsidRDefault="00A91EA9" w:rsidP="00A91EA9">
      <w:pPr>
        <w:pStyle w:val="BodyText"/>
        <w:spacing w:line="360" w:lineRule="auto"/>
        <w:ind w:right="644"/>
        <w:rPr>
          <w:rFonts w:asciiTheme="minorHAnsi" w:hAnsiTheme="minorHAnsi" w:cstheme="minorHAnsi"/>
          <w:i/>
          <w:iCs/>
          <w:sz w:val="22"/>
          <w:szCs w:val="22"/>
        </w:rPr>
      </w:pPr>
    </w:p>
    <w:p w14:paraId="2E22F531" w14:textId="77777777" w:rsidR="00A91EA9" w:rsidRPr="008265FF" w:rsidRDefault="00A91EA9" w:rsidP="00A91EA9">
      <w:pPr>
        <w:pStyle w:val="BodyText"/>
        <w:spacing w:line="360" w:lineRule="auto"/>
        <w:ind w:right="644"/>
        <w:rPr>
          <w:rFonts w:asciiTheme="minorHAnsi" w:hAnsiTheme="minorHAnsi" w:cstheme="minorHAnsi"/>
          <w:i/>
          <w:iCs/>
          <w:sz w:val="22"/>
          <w:szCs w:val="22"/>
        </w:rPr>
      </w:pPr>
    </w:p>
    <w:p w14:paraId="55961FFA" w14:textId="77777777" w:rsidR="00A91EA9" w:rsidRPr="008265FF" w:rsidRDefault="00A91EA9" w:rsidP="00A91EA9">
      <w:pPr>
        <w:pStyle w:val="BodyText"/>
        <w:spacing w:line="360" w:lineRule="auto"/>
        <w:ind w:right="644"/>
        <w:rPr>
          <w:rFonts w:asciiTheme="minorHAnsi" w:hAnsiTheme="minorHAnsi" w:cstheme="minorHAnsi"/>
          <w:i/>
          <w:iCs/>
          <w:sz w:val="22"/>
          <w:szCs w:val="22"/>
        </w:rPr>
      </w:pPr>
    </w:p>
    <w:p w14:paraId="0B99A24A" w14:textId="77777777" w:rsidR="00A91EA9" w:rsidRPr="008265FF" w:rsidRDefault="00A91EA9" w:rsidP="00A91EA9">
      <w:pPr>
        <w:pStyle w:val="BodyText"/>
        <w:spacing w:line="360" w:lineRule="auto"/>
        <w:ind w:right="644"/>
        <w:rPr>
          <w:rFonts w:asciiTheme="minorHAnsi" w:hAnsiTheme="minorHAnsi" w:cstheme="minorHAnsi"/>
          <w:i/>
          <w:iCs/>
          <w:sz w:val="22"/>
          <w:szCs w:val="22"/>
        </w:rPr>
      </w:pPr>
    </w:p>
    <w:p w14:paraId="1C2CF6F9" w14:textId="77777777" w:rsidR="00A91EA9" w:rsidRPr="008265FF" w:rsidRDefault="00A91EA9" w:rsidP="00A91EA9">
      <w:pPr>
        <w:pStyle w:val="BodyText"/>
        <w:spacing w:line="360" w:lineRule="auto"/>
        <w:ind w:right="644"/>
        <w:rPr>
          <w:rFonts w:asciiTheme="minorHAnsi" w:hAnsiTheme="minorHAnsi" w:cstheme="minorHAnsi"/>
          <w:i/>
          <w:iCs/>
          <w:sz w:val="22"/>
          <w:szCs w:val="22"/>
        </w:rPr>
      </w:pPr>
    </w:p>
    <w:p w14:paraId="0717075B" w14:textId="77777777" w:rsidR="00A91EA9" w:rsidRPr="008265FF" w:rsidRDefault="00A91EA9" w:rsidP="00A91EA9">
      <w:pPr>
        <w:pStyle w:val="BodyText"/>
        <w:spacing w:line="360" w:lineRule="auto"/>
        <w:ind w:right="644"/>
        <w:rPr>
          <w:rFonts w:asciiTheme="minorHAnsi" w:hAnsiTheme="minorHAnsi" w:cstheme="minorHAnsi"/>
          <w:i/>
          <w:iCs/>
          <w:sz w:val="22"/>
          <w:szCs w:val="22"/>
        </w:rPr>
      </w:pPr>
    </w:p>
    <w:p w14:paraId="58E67E57" w14:textId="77777777" w:rsidR="00A91EA9" w:rsidRPr="008265FF" w:rsidRDefault="00A91EA9" w:rsidP="00A91EA9">
      <w:pPr>
        <w:pStyle w:val="BodyText"/>
        <w:spacing w:line="360" w:lineRule="auto"/>
        <w:ind w:right="644"/>
        <w:rPr>
          <w:rFonts w:asciiTheme="minorHAnsi" w:hAnsiTheme="minorHAnsi" w:cstheme="minorHAnsi"/>
          <w:sz w:val="22"/>
          <w:szCs w:val="22"/>
        </w:rPr>
      </w:pPr>
    </w:p>
    <w:p w14:paraId="0C544A5A" w14:textId="6FACF9AC" w:rsidR="00E371CE" w:rsidRPr="008265FF" w:rsidRDefault="00E371CE" w:rsidP="00E371CE">
      <w:pPr>
        <w:pStyle w:val="Heading2-HAVCP"/>
        <w:rPr>
          <w:rFonts w:asciiTheme="minorHAnsi" w:hAnsiTheme="minorHAnsi"/>
          <w:sz w:val="24"/>
        </w:rPr>
      </w:pPr>
      <w:bookmarkStart w:id="1" w:name="_Toc138938584"/>
      <w:r w:rsidRPr="008265FF">
        <w:rPr>
          <w:rFonts w:asciiTheme="minorHAnsi" w:hAnsiTheme="minorHAnsi"/>
        </w:rPr>
        <w:lastRenderedPageBreak/>
        <w:t>HAVCP Poll Worker Grant Program Performance Measures</w:t>
      </w:r>
      <w:bookmarkEnd w:id="1"/>
    </w:p>
    <w:p w14:paraId="18B512B3" w14:textId="77777777" w:rsidR="00E371CE" w:rsidRPr="008265FF" w:rsidRDefault="00E371CE" w:rsidP="00E371CE">
      <w:pPr>
        <w:pStyle w:val="paragraph"/>
        <w:spacing w:before="0" w:beforeAutospacing="0" w:after="120" w:afterAutospacing="0" w:line="360" w:lineRule="auto"/>
        <w:ind w:left="270"/>
        <w:textAlignment w:val="baseline"/>
        <w:rPr>
          <w:rFonts w:asciiTheme="minorHAnsi" w:hAnsiTheme="minorHAnsi" w:cstheme="minorHAnsi"/>
          <w:sz w:val="22"/>
          <w:szCs w:val="22"/>
        </w:rPr>
      </w:pPr>
      <w:r w:rsidRPr="008265FF">
        <w:rPr>
          <w:rFonts w:asciiTheme="minorHAnsi" w:hAnsiTheme="minorHAnsi" w:cstheme="minorHAnsi"/>
          <w:sz w:val="22"/>
          <w:szCs w:val="22"/>
        </w:rPr>
        <w:t>Grant recipients will be required to report on at least three performance measures, one required universal measure and two optional measures selected by the applicant from the list below. Every recipient must report on the number of college students served (PW-1 below). Beyond this universal performance measure, each recipient should select at least two additional Performance Measures from a set of standardized capacity-building performance measures. Selected performance measures should accurately reflect grant recipients’ accomplishments, improve EAC’s ability to report on the impact of its grant programs, and standardize measures across programs where appropriate.</w:t>
      </w:r>
    </w:p>
    <w:p w14:paraId="759B12BF" w14:textId="77777777" w:rsidR="00E371CE" w:rsidRPr="008265FF" w:rsidRDefault="00E371CE" w:rsidP="00E371CE">
      <w:pPr>
        <w:pStyle w:val="paragraph"/>
        <w:spacing w:before="0" w:beforeAutospacing="0" w:after="0" w:afterAutospacing="0" w:line="360" w:lineRule="auto"/>
        <w:ind w:left="270"/>
        <w:textAlignment w:val="baseline"/>
        <w:rPr>
          <w:rFonts w:asciiTheme="minorHAnsi" w:hAnsiTheme="minorHAnsi" w:cstheme="minorHAnsi"/>
          <w:sz w:val="22"/>
          <w:szCs w:val="22"/>
        </w:rPr>
      </w:pPr>
      <w:r w:rsidRPr="008265FF">
        <w:rPr>
          <w:rFonts w:asciiTheme="minorHAnsi" w:hAnsiTheme="minorHAnsi" w:cstheme="minorHAnsi"/>
          <w:sz w:val="22"/>
          <w:szCs w:val="22"/>
        </w:rPr>
        <w:t>When selecting performance measures, applicants should also consider their proposed project design, such as geographic scope; recruitment and outreach activities; training type and length of training offered; and other factors relevant to the achievement of each performance measure. Applicants must include numerical targets for the full grant period for each of the required and selected option performance outcome measures; percent increases, or other types of data projections, are not acceptable. The standardized performance measures to select from are identified and defined in the table below.</w:t>
      </w:r>
      <w:r w:rsidRPr="008265FF">
        <w:rPr>
          <w:rFonts w:asciiTheme="minorHAnsi" w:eastAsiaTheme="minorEastAsia" w:hAnsiTheme="minorHAnsi" w:cstheme="minorHAnsi"/>
          <w:color w:val="000000" w:themeColor="text1"/>
        </w:rPr>
        <w:t xml:space="preserve"> </w:t>
      </w:r>
      <w:r w:rsidRPr="008265FF">
        <w:rPr>
          <w:rFonts w:asciiTheme="minorHAnsi" w:hAnsiTheme="minorHAnsi" w:cstheme="minorHAnsi"/>
          <w:sz w:val="22"/>
          <w:szCs w:val="22"/>
        </w:rPr>
        <w:t>Applicants can also propose additional measures that are appropriate for their project.</w:t>
      </w:r>
    </w:p>
    <w:tbl>
      <w:tblPr>
        <w:tblW w:w="73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80"/>
      </w:tblGrid>
      <w:tr w:rsidR="00E371CE" w:rsidRPr="008265FF" w14:paraId="505DBC34" w14:textId="77777777" w:rsidTr="00591374">
        <w:trPr>
          <w:trHeight w:val="675"/>
        </w:trPr>
        <w:tc>
          <w:tcPr>
            <w:tcW w:w="7380" w:type="dxa"/>
            <w:shd w:val="clear" w:color="auto" w:fill="FFF6D5"/>
            <w:vAlign w:val="center"/>
          </w:tcPr>
          <w:p w14:paraId="592B32A7" w14:textId="062ECC16" w:rsidR="00E371CE" w:rsidRPr="008265FF" w:rsidRDefault="00E371CE" w:rsidP="00591374">
            <w:pPr>
              <w:kinsoku w:val="0"/>
              <w:overflowPunct w:val="0"/>
              <w:adjustRightInd w:val="0"/>
              <w:spacing w:before="120" w:after="120" w:line="276" w:lineRule="auto"/>
              <w:jc w:val="center"/>
              <w:rPr>
                <w:rFonts w:asciiTheme="minorHAnsi" w:hAnsiTheme="minorHAnsi" w:cstheme="minorHAnsi"/>
                <w:b/>
                <w:bCs/>
                <w:color w:val="2F5496" w:themeColor="accent1" w:themeShade="BF"/>
                <w:sz w:val="28"/>
                <w:szCs w:val="28"/>
              </w:rPr>
            </w:pPr>
            <w:r w:rsidRPr="008265FF">
              <w:rPr>
                <w:rFonts w:asciiTheme="minorHAnsi" w:hAnsiTheme="minorHAnsi" w:cstheme="minorHAnsi"/>
                <w:b/>
                <w:bCs/>
                <w:color w:val="2F5496" w:themeColor="accent1" w:themeShade="BF"/>
                <w:sz w:val="28"/>
                <w:szCs w:val="28"/>
              </w:rPr>
              <w:t xml:space="preserve"> HAVCP 2-YEAR</w:t>
            </w:r>
            <w:r w:rsidR="00B30FE5" w:rsidRPr="008265FF">
              <w:rPr>
                <w:rFonts w:asciiTheme="minorHAnsi" w:hAnsiTheme="minorHAnsi" w:cstheme="minorHAnsi"/>
                <w:b/>
                <w:bCs/>
                <w:color w:val="2F5496" w:themeColor="accent1" w:themeShade="BF"/>
                <w:sz w:val="28"/>
                <w:szCs w:val="28"/>
              </w:rPr>
              <w:t xml:space="preserve"> POLL WORKER</w:t>
            </w:r>
            <w:r w:rsidRPr="008265FF">
              <w:rPr>
                <w:rFonts w:asciiTheme="minorHAnsi" w:hAnsiTheme="minorHAnsi" w:cstheme="minorHAnsi"/>
                <w:b/>
                <w:bCs/>
                <w:color w:val="2F5496" w:themeColor="accent1" w:themeShade="BF"/>
                <w:sz w:val="28"/>
                <w:szCs w:val="28"/>
              </w:rPr>
              <w:t xml:space="preserve"> GRANT</w:t>
            </w:r>
          </w:p>
          <w:p w14:paraId="694327E0" w14:textId="77777777" w:rsidR="00E371CE" w:rsidRPr="008265FF" w:rsidRDefault="00E371CE" w:rsidP="00591374">
            <w:pPr>
              <w:kinsoku w:val="0"/>
              <w:overflowPunct w:val="0"/>
              <w:adjustRightInd w:val="0"/>
              <w:jc w:val="center"/>
              <w:rPr>
                <w:rFonts w:asciiTheme="minorHAnsi" w:hAnsiTheme="minorHAnsi" w:cstheme="minorHAnsi"/>
                <w:b/>
                <w:bCs/>
              </w:rPr>
            </w:pPr>
            <w:r w:rsidRPr="008265FF">
              <w:rPr>
                <w:rFonts w:asciiTheme="minorHAnsi" w:hAnsiTheme="minorHAnsi" w:cstheme="minorHAnsi"/>
                <w:b/>
                <w:bCs/>
              </w:rPr>
              <w:t>EAC Required Performance Measure (one)</w:t>
            </w:r>
          </w:p>
        </w:tc>
      </w:tr>
      <w:tr w:rsidR="00E371CE" w:rsidRPr="008265FF" w14:paraId="70D3F979" w14:textId="77777777" w:rsidTr="00591374">
        <w:trPr>
          <w:trHeight w:val="1259"/>
        </w:trPr>
        <w:tc>
          <w:tcPr>
            <w:tcW w:w="7380" w:type="dxa"/>
            <w:shd w:val="clear" w:color="auto" w:fill="FFF6D5"/>
          </w:tcPr>
          <w:p w14:paraId="3709EC16" w14:textId="77777777" w:rsidR="00E371CE" w:rsidRPr="008265FF" w:rsidRDefault="00E371CE" w:rsidP="00591374">
            <w:pPr>
              <w:kinsoku w:val="0"/>
              <w:overflowPunct w:val="0"/>
              <w:adjustRightInd w:val="0"/>
              <w:spacing w:before="20"/>
              <w:ind w:left="110"/>
              <w:rPr>
                <w:rFonts w:asciiTheme="minorHAnsi" w:hAnsiTheme="minorHAnsi" w:cstheme="minorHAnsi"/>
                <w:b/>
              </w:rPr>
            </w:pPr>
            <w:r w:rsidRPr="008265FF">
              <w:rPr>
                <w:rFonts w:asciiTheme="minorHAnsi" w:hAnsiTheme="minorHAnsi" w:cstheme="minorHAnsi"/>
                <w:b/>
              </w:rPr>
              <w:t xml:space="preserve">PW-1. </w:t>
            </w:r>
            <w:bookmarkStart w:id="2" w:name="_Int_wJgKaBde"/>
            <w:r w:rsidRPr="008265FF">
              <w:rPr>
                <w:rFonts w:asciiTheme="minorHAnsi" w:hAnsiTheme="minorHAnsi" w:cstheme="minorHAnsi"/>
                <w:b/>
              </w:rPr>
              <w:t>Total</w:t>
            </w:r>
            <w:bookmarkEnd w:id="2"/>
            <w:r w:rsidRPr="008265FF">
              <w:rPr>
                <w:rFonts w:asciiTheme="minorHAnsi" w:hAnsiTheme="minorHAnsi" w:cstheme="minorHAnsi"/>
                <w:b/>
              </w:rPr>
              <w:t xml:space="preserve"> number of college student participants served. </w:t>
            </w:r>
          </w:p>
          <w:p w14:paraId="12B2CFA0" w14:textId="77777777" w:rsidR="00E371CE" w:rsidRPr="008265FF" w:rsidRDefault="00E371CE" w:rsidP="00591374">
            <w:pPr>
              <w:kinsoku w:val="0"/>
              <w:overflowPunct w:val="0"/>
              <w:adjustRightInd w:val="0"/>
              <w:spacing w:after="120"/>
              <w:ind w:left="110" w:right="135"/>
              <w:rPr>
                <w:rFonts w:asciiTheme="minorHAnsi" w:hAnsiTheme="minorHAnsi" w:cstheme="minorHAnsi"/>
              </w:rPr>
            </w:pPr>
            <w:r w:rsidRPr="008265FF">
              <w:rPr>
                <w:rFonts w:asciiTheme="minorHAnsi" w:hAnsiTheme="minorHAnsi" w:cstheme="minorHAnsi"/>
              </w:rPr>
              <w:t xml:space="preserve">This performance outcome measure includes the total number of unique college student participants served during the grant period of performance. Reporting will include the total number of college students who: (1) enrolled in training, (2) received training, (3) registered to serve as a poll worker, and (4) completed work on election day. </w:t>
            </w:r>
          </w:p>
        </w:tc>
      </w:tr>
      <w:tr w:rsidR="00E371CE" w:rsidRPr="008265FF" w14:paraId="7138EBA3" w14:textId="77777777" w:rsidTr="00591374">
        <w:trPr>
          <w:trHeight w:val="458"/>
        </w:trPr>
        <w:tc>
          <w:tcPr>
            <w:tcW w:w="7380" w:type="dxa"/>
            <w:tcBorders>
              <w:top w:val="single" w:sz="4" w:space="0" w:color="auto"/>
              <w:left w:val="single" w:sz="4" w:space="0" w:color="auto"/>
              <w:bottom w:val="single" w:sz="4" w:space="0" w:color="auto"/>
              <w:right w:val="single" w:sz="4" w:space="0" w:color="auto"/>
            </w:tcBorders>
            <w:shd w:val="clear" w:color="auto" w:fill="FFF6D5"/>
          </w:tcPr>
          <w:p w14:paraId="0F169AAF" w14:textId="77777777" w:rsidR="00E371CE" w:rsidRPr="008265FF" w:rsidRDefault="00E371CE" w:rsidP="00591374">
            <w:pPr>
              <w:kinsoku w:val="0"/>
              <w:overflowPunct w:val="0"/>
              <w:adjustRightInd w:val="0"/>
              <w:spacing w:before="20"/>
              <w:ind w:left="110"/>
              <w:jc w:val="center"/>
              <w:rPr>
                <w:rFonts w:asciiTheme="minorHAnsi" w:hAnsiTheme="minorHAnsi" w:cstheme="minorHAnsi"/>
                <w:b/>
                <w:bCs/>
              </w:rPr>
            </w:pPr>
            <w:r w:rsidRPr="008265FF">
              <w:rPr>
                <w:rFonts w:asciiTheme="minorHAnsi" w:hAnsiTheme="minorHAnsi" w:cstheme="minorHAnsi"/>
                <w:b/>
                <w:bCs/>
              </w:rPr>
              <w:t>EAC Standardized Performance Measures (select two)</w:t>
            </w:r>
          </w:p>
        </w:tc>
      </w:tr>
      <w:tr w:rsidR="00E371CE" w:rsidRPr="008265FF" w14:paraId="185D20AA" w14:textId="77777777" w:rsidTr="00591374">
        <w:trPr>
          <w:trHeight w:val="1070"/>
        </w:trPr>
        <w:tc>
          <w:tcPr>
            <w:tcW w:w="7380" w:type="dxa"/>
            <w:shd w:val="clear" w:color="auto" w:fill="FFF6D5"/>
          </w:tcPr>
          <w:p w14:paraId="2FB4B1AB" w14:textId="77777777" w:rsidR="00E371CE" w:rsidRPr="008265FF" w:rsidRDefault="00E371CE" w:rsidP="00591374">
            <w:pPr>
              <w:pStyle w:val="paragraph"/>
              <w:spacing w:before="0" w:beforeAutospacing="0" w:after="0" w:afterAutospacing="0"/>
              <w:ind w:right="120"/>
              <w:textAlignment w:val="baseline"/>
              <w:rPr>
                <w:rFonts w:asciiTheme="minorHAnsi" w:hAnsiTheme="minorHAnsi" w:cstheme="minorHAnsi"/>
                <w:sz w:val="18"/>
                <w:szCs w:val="18"/>
              </w:rPr>
            </w:pPr>
            <w:r w:rsidRPr="008265FF">
              <w:rPr>
                <w:rStyle w:val="normaltextrun"/>
                <w:rFonts w:asciiTheme="minorHAnsi" w:hAnsiTheme="minorHAnsi" w:cstheme="minorHAnsi"/>
                <w:b/>
                <w:bCs/>
                <w:sz w:val="22"/>
                <w:szCs w:val="22"/>
              </w:rPr>
              <w:t>PW-2. Partnerships Developed.</w:t>
            </w:r>
            <w:r w:rsidRPr="008265FF">
              <w:rPr>
                <w:rStyle w:val="eop"/>
                <w:rFonts w:asciiTheme="minorHAnsi" w:eastAsia="Segoe UI Light" w:hAnsiTheme="minorHAnsi" w:cstheme="minorHAnsi"/>
                <w:sz w:val="22"/>
                <w:szCs w:val="22"/>
              </w:rPr>
              <w:t> </w:t>
            </w:r>
          </w:p>
          <w:p w14:paraId="4210C4DD" w14:textId="77777777" w:rsidR="00E371CE" w:rsidRPr="008265FF" w:rsidRDefault="00E371CE" w:rsidP="00591374">
            <w:pPr>
              <w:pStyle w:val="paragraph"/>
              <w:spacing w:before="0" w:beforeAutospacing="0" w:after="0" w:afterAutospacing="0"/>
              <w:ind w:left="105"/>
              <w:textAlignment w:val="baseline"/>
              <w:rPr>
                <w:rStyle w:val="eop"/>
                <w:rFonts w:asciiTheme="minorHAnsi" w:eastAsia="Segoe UI Light" w:hAnsiTheme="minorHAnsi" w:cstheme="minorHAnsi"/>
              </w:rPr>
            </w:pPr>
            <w:r w:rsidRPr="008265FF">
              <w:rPr>
                <w:rStyle w:val="normaltextrun"/>
                <w:rFonts w:asciiTheme="minorHAnsi" w:hAnsiTheme="minorHAnsi" w:cstheme="minorHAnsi"/>
                <w:sz w:val="22"/>
                <w:szCs w:val="22"/>
              </w:rPr>
              <w:t>Total number of partnerships established</w:t>
            </w:r>
            <w:r w:rsidRPr="008265FF">
              <w:rPr>
                <w:rStyle w:val="eop"/>
                <w:rFonts w:asciiTheme="minorHAnsi" w:eastAsia="Segoe UI Light" w:hAnsiTheme="minorHAnsi" w:cstheme="minorHAnsi"/>
              </w:rPr>
              <w:t xml:space="preserve">. </w:t>
            </w:r>
          </w:p>
        </w:tc>
      </w:tr>
      <w:tr w:rsidR="00E371CE" w:rsidRPr="008265FF" w14:paraId="1F057D5E" w14:textId="77777777" w:rsidTr="00591374">
        <w:trPr>
          <w:trHeight w:val="1700"/>
        </w:trPr>
        <w:tc>
          <w:tcPr>
            <w:tcW w:w="7380" w:type="dxa"/>
            <w:shd w:val="clear" w:color="auto" w:fill="FFF6D5"/>
          </w:tcPr>
          <w:p w14:paraId="47BACD15" w14:textId="77777777" w:rsidR="00E371CE" w:rsidRPr="008265FF" w:rsidRDefault="00E371CE" w:rsidP="00591374">
            <w:pPr>
              <w:pStyle w:val="paragraph"/>
              <w:spacing w:before="0" w:beforeAutospacing="0" w:after="0" w:afterAutospacing="0"/>
              <w:ind w:left="105" w:right="120"/>
              <w:textAlignment w:val="baseline"/>
              <w:rPr>
                <w:rFonts w:asciiTheme="minorHAnsi" w:hAnsiTheme="minorHAnsi" w:cstheme="minorHAnsi"/>
                <w:sz w:val="18"/>
                <w:szCs w:val="18"/>
              </w:rPr>
            </w:pPr>
            <w:r w:rsidRPr="008265FF">
              <w:rPr>
                <w:rStyle w:val="normaltextrun"/>
                <w:rFonts w:asciiTheme="minorHAnsi" w:hAnsiTheme="minorHAnsi" w:cstheme="minorHAnsi"/>
                <w:b/>
                <w:bCs/>
                <w:sz w:val="22"/>
                <w:szCs w:val="22"/>
              </w:rPr>
              <w:t xml:space="preserve">PW-3. Outreach plans developed and </w:t>
            </w:r>
            <w:proofErr w:type="gramStart"/>
            <w:r w:rsidRPr="008265FF">
              <w:rPr>
                <w:rStyle w:val="normaltextrun"/>
                <w:rFonts w:asciiTheme="minorHAnsi" w:hAnsiTheme="minorHAnsi" w:cstheme="minorHAnsi"/>
                <w:b/>
                <w:bCs/>
                <w:sz w:val="22"/>
                <w:szCs w:val="22"/>
              </w:rPr>
              <w:t>executed</w:t>
            </w:r>
            <w:proofErr w:type="gramEnd"/>
            <w:r w:rsidRPr="008265FF">
              <w:rPr>
                <w:rStyle w:val="eop"/>
                <w:rFonts w:asciiTheme="minorHAnsi" w:eastAsia="Segoe UI Light" w:hAnsiTheme="minorHAnsi" w:cstheme="minorHAnsi"/>
                <w:sz w:val="22"/>
                <w:szCs w:val="22"/>
              </w:rPr>
              <w:t> </w:t>
            </w:r>
          </w:p>
          <w:p w14:paraId="645A88BA" w14:textId="77777777" w:rsidR="00E371CE" w:rsidRPr="008265FF" w:rsidRDefault="00E371CE" w:rsidP="00591374">
            <w:pPr>
              <w:pStyle w:val="paragraph"/>
              <w:spacing w:before="0" w:beforeAutospacing="0" w:after="0" w:afterAutospacing="0"/>
              <w:ind w:left="105"/>
              <w:textAlignment w:val="baseline"/>
              <w:rPr>
                <w:rFonts w:asciiTheme="minorHAnsi" w:hAnsiTheme="minorHAnsi" w:cstheme="minorHAnsi"/>
                <w:sz w:val="18"/>
                <w:szCs w:val="18"/>
              </w:rPr>
            </w:pPr>
            <w:r w:rsidRPr="008265FF">
              <w:rPr>
                <w:rStyle w:val="normaltextrun"/>
                <w:rFonts w:asciiTheme="minorHAnsi" w:hAnsiTheme="minorHAnsi" w:cstheme="minorHAnsi"/>
                <w:sz w:val="22"/>
                <w:szCs w:val="22"/>
              </w:rPr>
              <w:t>Number of outreach materials developed (provide counts for any used): telephone scripts, panel discussions, poll-worker program training materials or workshops developed, promotional videos created, newsletters, social media, websites, blogs, podcasts etc.</w:t>
            </w:r>
            <w:r w:rsidRPr="008265FF">
              <w:rPr>
                <w:rStyle w:val="eop"/>
                <w:rFonts w:asciiTheme="minorHAnsi" w:eastAsia="Segoe UI Light" w:hAnsiTheme="minorHAnsi" w:cstheme="minorHAnsi"/>
                <w:sz w:val="22"/>
                <w:szCs w:val="22"/>
              </w:rPr>
              <w:t> </w:t>
            </w:r>
          </w:p>
          <w:p w14:paraId="003C2935" w14:textId="77777777" w:rsidR="00E371CE" w:rsidRPr="008265FF" w:rsidRDefault="00E371CE" w:rsidP="00591374">
            <w:pPr>
              <w:kinsoku w:val="0"/>
              <w:overflowPunct w:val="0"/>
              <w:adjustRightInd w:val="0"/>
              <w:spacing w:before="20"/>
              <w:ind w:left="110" w:right="453"/>
              <w:rPr>
                <w:rFonts w:asciiTheme="minorHAnsi" w:hAnsiTheme="minorHAnsi" w:cstheme="minorHAnsi"/>
                <w:b/>
                <w:bCs/>
              </w:rPr>
            </w:pPr>
          </w:p>
        </w:tc>
      </w:tr>
      <w:tr w:rsidR="00E371CE" w:rsidRPr="008265FF" w14:paraId="3A48987D" w14:textId="77777777" w:rsidTr="00591374">
        <w:trPr>
          <w:trHeight w:val="1592"/>
        </w:trPr>
        <w:tc>
          <w:tcPr>
            <w:tcW w:w="7380" w:type="dxa"/>
            <w:shd w:val="clear" w:color="auto" w:fill="FFF6D5"/>
          </w:tcPr>
          <w:p w14:paraId="30A751F2" w14:textId="77777777" w:rsidR="00E371CE" w:rsidRPr="008265FF" w:rsidRDefault="00E371CE" w:rsidP="00591374">
            <w:pPr>
              <w:kinsoku w:val="0"/>
              <w:overflowPunct w:val="0"/>
              <w:adjustRightInd w:val="0"/>
              <w:spacing w:before="20"/>
              <w:ind w:left="110" w:right="120"/>
              <w:rPr>
                <w:rFonts w:asciiTheme="minorHAnsi" w:hAnsiTheme="minorHAnsi" w:cstheme="minorHAnsi"/>
                <w:b/>
                <w:bCs/>
              </w:rPr>
            </w:pPr>
            <w:r w:rsidRPr="008265FF">
              <w:rPr>
                <w:rFonts w:asciiTheme="minorHAnsi" w:hAnsiTheme="minorHAnsi" w:cstheme="minorHAnsi"/>
                <w:b/>
                <w:bCs/>
              </w:rPr>
              <w:lastRenderedPageBreak/>
              <w:t>PW-4. Social media engagement, impressions, reach, share of voice, referrals and conversions and response rate and time (cumulative 2-year total for College Program)</w:t>
            </w:r>
          </w:p>
          <w:p w14:paraId="1DFF8E21" w14:textId="77777777" w:rsidR="00E371CE" w:rsidRPr="008265FF" w:rsidRDefault="00E371CE" w:rsidP="00591374">
            <w:pPr>
              <w:kinsoku w:val="0"/>
              <w:overflowPunct w:val="0"/>
              <w:adjustRightInd w:val="0"/>
              <w:spacing w:before="20"/>
              <w:ind w:left="110" w:right="120"/>
              <w:rPr>
                <w:rFonts w:asciiTheme="minorHAnsi" w:hAnsiTheme="minorHAnsi" w:cstheme="minorHAnsi"/>
                <w:color w:val="162020"/>
                <w:sz w:val="27"/>
                <w:szCs w:val="27"/>
                <w:shd w:val="clear" w:color="auto" w:fill="FFFFFF"/>
              </w:rPr>
            </w:pPr>
            <w:r w:rsidRPr="008265FF">
              <w:rPr>
                <w:rFonts w:asciiTheme="minorHAnsi" w:hAnsiTheme="minorHAnsi" w:cstheme="minorHAnsi"/>
              </w:rPr>
              <w:t xml:space="preserve">This performance outcome measures the social media campaigns targeting college students. The EAC is looking for strong measures proposed by applicants in this category depending on what is proposed. </w:t>
            </w:r>
          </w:p>
          <w:p w14:paraId="6FFC39F6" w14:textId="77777777" w:rsidR="00E371CE" w:rsidRPr="008265FF" w:rsidRDefault="00E371CE" w:rsidP="00591374">
            <w:pPr>
              <w:kinsoku w:val="0"/>
              <w:overflowPunct w:val="0"/>
              <w:adjustRightInd w:val="0"/>
              <w:ind w:right="302"/>
              <w:rPr>
                <w:rFonts w:asciiTheme="minorHAnsi" w:hAnsiTheme="minorHAnsi" w:cstheme="minorHAnsi"/>
              </w:rPr>
            </w:pPr>
            <w:r w:rsidRPr="008265FF">
              <w:rPr>
                <w:rFonts w:asciiTheme="minorHAnsi" w:hAnsiTheme="minorHAnsi" w:cstheme="minorHAnsi"/>
              </w:rPr>
              <w:t xml:space="preserve"> </w:t>
            </w:r>
          </w:p>
        </w:tc>
      </w:tr>
      <w:tr w:rsidR="00E371CE" w:rsidRPr="008265FF" w14:paraId="4607CC73" w14:textId="77777777" w:rsidTr="00591374">
        <w:trPr>
          <w:trHeight w:val="1182"/>
        </w:trPr>
        <w:tc>
          <w:tcPr>
            <w:tcW w:w="7380" w:type="dxa"/>
            <w:shd w:val="clear" w:color="auto" w:fill="FFF6D5"/>
          </w:tcPr>
          <w:p w14:paraId="0E0ED2A6" w14:textId="77777777" w:rsidR="00E371CE" w:rsidRPr="008265FF" w:rsidRDefault="00E371CE" w:rsidP="00591374">
            <w:pPr>
              <w:pStyle w:val="paragraph"/>
              <w:spacing w:before="0" w:beforeAutospacing="0" w:after="0" w:afterAutospacing="0"/>
              <w:ind w:left="105"/>
              <w:textAlignment w:val="baseline"/>
              <w:rPr>
                <w:rFonts w:asciiTheme="minorHAnsi" w:hAnsiTheme="minorHAnsi" w:cstheme="minorHAnsi"/>
                <w:sz w:val="18"/>
                <w:szCs w:val="18"/>
              </w:rPr>
            </w:pPr>
            <w:r w:rsidRPr="008265FF">
              <w:rPr>
                <w:rStyle w:val="normaltextrun"/>
                <w:rFonts w:asciiTheme="minorHAnsi" w:hAnsiTheme="minorHAnsi" w:cstheme="minorHAnsi"/>
                <w:b/>
                <w:bCs/>
                <w:sz w:val="22"/>
                <w:szCs w:val="22"/>
              </w:rPr>
              <w:t>PW-5. Workshops, Presentations, Trainings, Conferences - number of college students served (in-person</w:t>
            </w:r>
            <w:r w:rsidRPr="008265FF">
              <w:rPr>
                <w:rFonts w:asciiTheme="minorHAnsi" w:hAnsiTheme="minorHAnsi" w:cstheme="minorHAnsi"/>
              </w:rPr>
              <w:t xml:space="preserve"> </w:t>
            </w:r>
            <w:r w:rsidRPr="008265FF">
              <w:rPr>
                <w:rFonts w:asciiTheme="minorHAnsi" w:hAnsiTheme="minorHAnsi" w:cstheme="minorHAnsi"/>
                <w:b/>
                <w:bCs/>
                <w:sz w:val="22"/>
                <w:szCs w:val="22"/>
              </w:rPr>
              <w:t>or</w:t>
            </w:r>
            <w:r w:rsidRPr="008265FF">
              <w:rPr>
                <w:rFonts w:asciiTheme="minorHAnsi" w:hAnsiTheme="minorHAnsi" w:cstheme="minorHAnsi"/>
                <w:b/>
                <w:bCs/>
              </w:rPr>
              <w:t xml:space="preserve"> </w:t>
            </w:r>
            <w:r w:rsidRPr="008265FF">
              <w:rPr>
                <w:rStyle w:val="normaltextrun"/>
                <w:rFonts w:asciiTheme="minorHAnsi" w:hAnsiTheme="minorHAnsi" w:cstheme="minorHAnsi"/>
                <w:b/>
                <w:bCs/>
                <w:sz w:val="22"/>
                <w:szCs w:val="22"/>
              </w:rPr>
              <w:t>virtual audience):</w:t>
            </w:r>
            <w:r w:rsidRPr="008265FF">
              <w:rPr>
                <w:rStyle w:val="eop"/>
                <w:rFonts w:asciiTheme="minorHAnsi" w:eastAsia="Segoe UI Light" w:hAnsiTheme="minorHAnsi" w:cstheme="minorHAnsi"/>
                <w:sz w:val="22"/>
                <w:szCs w:val="22"/>
              </w:rPr>
              <w:t> </w:t>
            </w:r>
          </w:p>
          <w:p w14:paraId="69B3D89C" w14:textId="77777777" w:rsidR="00E371CE" w:rsidRPr="008265FF" w:rsidRDefault="00E371CE" w:rsidP="00591374">
            <w:pPr>
              <w:pStyle w:val="paragraph"/>
              <w:spacing w:before="0" w:beforeAutospacing="0" w:after="0" w:afterAutospacing="0"/>
              <w:ind w:left="105" w:right="135"/>
              <w:textAlignment w:val="baseline"/>
              <w:rPr>
                <w:rFonts w:asciiTheme="minorHAnsi" w:hAnsiTheme="minorHAnsi" w:cstheme="minorHAnsi"/>
                <w:sz w:val="18"/>
                <w:szCs w:val="18"/>
              </w:rPr>
            </w:pPr>
            <w:r w:rsidRPr="008265FF">
              <w:rPr>
                <w:rStyle w:val="normaltextrun"/>
                <w:rFonts w:asciiTheme="minorHAnsi" w:hAnsiTheme="minorHAnsi" w:cstheme="minorHAnsi"/>
                <w:sz w:val="22"/>
                <w:szCs w:val="22"/>
              </w:rPr>
              <w:t xml:space="preserve">Total participants </w:t>
            </w:r>
            <w:bookmarkStart w:id="3" w:name="_Int_n5qjgjKj"/>
            <w:r w:rsidRPr="008265FF">
              <w:rPr>
                <w:rStyle w:val="normaltextrun"/>
                <w:rFonts w:asciiTheme="minorHAnsi" w:hAnsiTheme="minorHAnsi" w:cstheme="minorHAnsi"/>
                <w:sz w:val="22"/>
                <w:szCs w:val="22"/>
              </w:rPr>
              <w:t>reach for</w:t>
            </w:r>
            <w:bookmarkEnd w:id="3"/>
            <w:r w:rsidRPr="008265FF">
              <w:rPr>
                <w:rStyle w:val="normaltextrun"/>
                <w:rFonts w:asciiTheme="minorHAnsi" w:hAnsiTheme="minorHAnsi" w:cstheme="minorHAnsi"/>
                <w:sz w:val="22"/>
                <w:szCs w:val="22"/>
              </w:rPr>
              <w:t xml:space="preserve"> live event audiences by tracking attendees via sign-in sheets, digital registrations, RSVPs, completion of pre-event surveys, etc.</w:t>
            </w:r>
            <w:r w:rsidRPr="008265FF">
              <w:rPr>
                <w:rStyle w:val="eop"/>
                <w:rFonts w:asciiTheme="minorHAnsi" w:eastAsia="Segoe UI Light" w:hAnsiTheme="minorHAnsi" w:cstheme="minorHAnsi"/>
                <w:sz w:val="22"/>
                <w:szCs w:val="22"/>
              </w:rPr>
              <w:t> </w:t>
            </w:r>
          </w:p>
          <w:p w14:paraId="3389BC41" w14:textId="77777777" w:rsidR="00E371CE" w:rsidRPr="008265FF" w:rsidRDefault="00E371CE" w:rsidP="00591374">
            <w:pPr>
              <w:kinsoku w:val="0"/>
              <w:overflowPunct w:val="0"/>
              <w:adjustRightInd w:val="0"/>
              <w:spacing w:before="20"/>
              <w:ind w:left="110" w:right="120"/>
              <w:rPr>
                <w:rFonts w:asciiTheme="minorHAnsi" w:hAnsiTheme="minorHAnsi" w:cstheme="minorHAnsi"/>
                <w:b/>
                <w:bCs/>
              </w:rPr>
            </w:pPr>
          </w:p>
        </w:tc>
      </w:tr>
    </w:tbl>
    <w:p w14:paraId="343B3284" w14:textId="77777777" w:rsidR="00E371CE" w:rsidRPr="008265FF" w:rsidRDefault="00E371CE" w:rsidP="00E371CE">
      <w:pPr>
        <w:rPr>
          <w:rFonts w:asciiTheme="minorHAnsi" w:hAnsiTheme="minorHAnsi" w:cstheme="minorHAnsi"/>
        </w:rPr>
      </w:pPr>
    </w:p>
    <w:p w14:paraId="5E0DCA84" w14:textId="77777777" w:rsidR="00E371CE" w:rsidRPr="008265FF" w:rsidRDefault="00E371CE" w:rsidP="00E371CE">
      <w:pPr>
        <w:rPr>
          <w:rFonts w:asciiTheme="minorHAnsi" w:hAnsiTheme="minorHAnsi" w:cstheme="minorHAnsi"/>
        </w:rPr>
      </w:pPr>
    </w:p>
    <w:p w14:paraId="521F1E9E" w14:textId="77777777" w:rsidR="00E371CE" w:rsidRPr="008265FF" w:rsidRDefault="00E371CE" w:rsidP="00E371CE">
      <w:pPr>
        <w:pStyle w:val="Heading2-HAVCP"/>
        <w:numPr>
          <w:ilvl w:val="1"/>
          <w:numId w:val="2"/>
        </w:numPr>
        <w:rPr>
          <w:rFonts w:asciiTheme="minorHAnsi" w:hAnsiTheme="minorHAnsi"/>
          <w:b w:val="0"/>
          <w:sz w:val="24"/>
        </w:rPr>
      </w:pPr>
      <w:bookmarkStart w:id="4" w:name="_Toc138938585"/>
      <w:r w:rsidRPr="008265FF">
        <w:rPr>
          <w:rFonts w:asciiTheme="minorHAnsi" w:hAnsiTheme="minorHAnsi"/>
        </w:rPr>
        <w:t>System or Process for Tracking, Collecting, and Reporting Participant Data</w:t>
      </w:r>
      <w:bookmarkEnd w:id="4"/>
      <w:r w:rsidRPr="008265FF">
        <w:rPr>
          <w:rFonts w:asciiTheme="minorHAnsi" w:hAnsiTheme="minorHAnsi"/>
        </w:rPr>
        <w:t xml:space="preserve"> </w:t>
      </w:r>
    </w:p>
    <w:p w14:paraId="2C23B607" w14:textId="77777777" w:rsidR="00F236FB" w:rsidRDefault="00F236FB" w:rsidP="00E371CE">
      <w:pPr>
        <w:pStyle w:val="paragraph"/>
        <w:spacing w:before="0" w:beforeAutospacing="0" w:after="0" w:afterAutospacing="0" w:line="360" w:lineRule="auto"/>
        <w:ind w:left="270"/>
        <w:textAlignment w:val="baseline"/>
        <w:rPr>
          <w:rFonts w:asciiTheme="minorHAnsi" w:hAnsiTheme="minorHAnsi" w:cstheme="minorHAnsi"/>
          <w:sz w:val="22"/>
          <w:szCs w:val="22"/>
        </w:rPr>
      </w:pPr>
    </w:p>
    <w:p w14:paraId="0EE6661F" w14:textId="16BB57CB" w:rsidR="00E371CE" w:rsidRPr="008265FF" w:rsidRDefault="00E371CE" w:rsidP="00E371CE">
      <w:pPr>
        <w:pStyle w:val="paragraph"/>
        <w:spacing w:before="0" w:beforeAutospacing="0" w:after="0" w:afterAutospacing="0" w:line="360" w:lineRule="auto"/>
        <w:ind w:left="270"/>
        <w:textAlignment w:val="baseline"/>
        <w:rPr>
          <w:rFonts w:asciiTheme="minorHAnsi" w:hAnsiTheme="minorHAnsi" w:cstheme="minorHAnsi"/>
          <w:sz w:val="22"/>
          <w:szCs w:val="22"/>
        </w:rPr>
      </w:pPr>
      <w:r w:rsidRPr="008265FF">
        <w:rPr>
          <w:rFonts w:asciiTheme="minorHAnsi" w:hAnsiTheme="minorHAnsi" w:cstheme="minorHAnsi"/>
          <w:sz w:val="22"/>
          <w:szCs w:val="22"/>
        </w:rPr>
        <w:t>Applicants must provide specific details about the procedures for tracking performance outcome measures and other participant data such as demographic information, training provided, and describe staffing, technology, computer applications, and other resources already available to accomplish this task. Applicants should also provide a specific plan for procuring the resources needed to meet this requirement if the resources are not already possessed by or accessible to the applicant.</w:t>
      </w:r>
    </w:p>
    <w:p w14:paraId="37E87B1E" w14:textId="77777777" w:rsidR="00E371CE" w:rsidRPr="008265FF" w:rsidRDefault="00E371CE" w:rsidP="00E371CE">
      <w:pPr>
        <w:widowControl/>
        <w:adjustRightInd w:val="0"/>
        <w:spacing w:after="120" w:line="360" w:lineRule="auto"/>
        <w:ind w:left="270" w:right="720"/>
        <w:rPr>
          <w:rFonts w:asciiTheme="minorHAnsi" w:eastAsiaTheme="minorEastAsia" w:hAnsiTheme="minorHAnsi" w:cstheme="minorHAnsi"/>
          <w:color w:val="000000"/>
          <w:lang w:bidi="ar-SA"/>
        </w:rPr>
      </w:pPr>
      <w:r w:rsidRPr="008265FF">
        <w:rPr>
          <w:rFonts w:asciiTheme="minorHAnsi" w:eastAsia="Times New Roman" w:hAnsiTheme="minorHAnsi" w:cstheme="minorHAnsi"/>
          <w:lang w:bidi="ar-SA"/>
        </w:rPr>
        <w:t>Applicants are encouraged to align their goals with specific activities. Sample activities may include project administration and ramp-up; partnership</w:t>
      </w:r>
      <w:r w:rsidRPr="008265FF">
        <w:rPr>
          <w:rFonts w:asciiTheme="minorHAnsi" w:eastAsiaTheme="minorEastAsia" w:hAnsiTheme="minorHAnsi" w:cstheme="minorHAnsi"/>
          <w:color w:val="000000" w:themeColor="text1"/>
          <w:lang w:bidi="ar-SA"/>
        </w:rPr>
        <w:t xml:space="preserve"> engagement, outreach, and recruitment; enrollment and training; poll-worker placement; and follow-up with students to track outcomes.</w:t>
      </w:r>
    </w:p>
    <w:p w14:paraId="6CC80F27" w14:textId="77777777" w:rsidR="00E371CE" w:rsidRPr="008265FF" w:rsidRDefault="00E371CE" w:rsidP="00E371CE">
      <w:pPr>
        <w:widowControl/>
        <w:adjustRightInd w:val="0"/>
        <w:spacing w:after="120" w:line="360" w:lineRule="auto"/>
        <w:ind w:left="270" w:right="720"/>
        <w:rPr>
          <w:rFonts w:asciiTheme="minorHAnsi" w:eastAsiaTheme="minorEastAsia" w:hAnsiTheme="minorHAnsi" w:cstheme="minorHAnsi"/>
          <w:color w:val="000000" w:themeColor="text1"/>
          <w:lang w:bidi="ar-SA"/>
        </w:rPr>
      </w:pPr>
      <w:r w:rsidRPr="008265FF">
        <w:rPr>
          <w:rFonts w:asciiTheme="minorHAnsi" w:eastAsiaTheme="minorEastAsia" w:hAnsiTheme="minorHAnsi" w:cstheme="minorHAnsi"/>
          <w:color w:val="000000" w:themeColor="text1"/>
          <w:lang w:bidi="ar-SA"/>
        </w:rPr>
        <w:t xml:space="preserve">For planning purposes, the applicant should identify key deliverables and the </w:t>
      </w:r>
      <w:bookmarkStart w:id="5" w:name="_Int_KzpArmIX"/>
      <w:r w:rsidRPr="008265FF">
        <w:rPr>
          <w:rFonts w:asciiTheme="minorHAnsi" w:eastAsiaTheme="minorEastAsia" w:hAnsiTheme="minorHAnsi" w:cstheme="minorHAnsi"/>
          <w:color w:val="000000" w:themeColor="text1"/>
          <w:lang w:bidi="ar-SA"/>
        </w:rPr>
        <w:t>timeframe</w:t>
      </w:r>
      <w:bookmarkEnd w:id="5"/>
      <w:r w:rsidRPr="008265FF">
        <w:rPr>
          <w:rFonts w:asciiTheme="minorHAnsi" w:eastAsiaTheme="minorEastAsia" w:hAnsiTheme="minorHAnsi" w:cstheme="minorHAnsi"/>
          <w:color w:val="000000" w:themeColor="text1"/>
          <w:lang w:bidi="ar-SA"/>
        </w:rPr>
        <w:t xml:space="preserve"> for achieving each deliverable, including any milestones to indicate the progression of activities. The applicant should also provide the name of the lead or supporting institution engaged in each activity or producing each deliverable, including any partner organizations.</w:t>
      </w:r>
    </w:p>
    <w:p w14:paraId="0B9DBE79" w14:textId="77777777" w:rsidR="00E371CE" w:rsidRPr="008265FF" w:rsidRDefault="00E371CE" w:rsidP="00E371CE">
      <w:pPr>
        <w:widowControl/>
        <w:adjustRightInd w:val="0"/>
        <w:spacing w:after="120" w:line="360" w:lineRule="auto"/>
        <w:ind w:left="270" w:right="720"/>
        <w:rPr>
          <w:rFonts w:asciiTheme="minorHAnsi" w:eastAsiaTheme="minorEastAsia" w:hAnsiTheme="minorHAnsi" w:cstheme="minorHAnsi"/>
          <w:color w:val="000000" w:themeColor="text1"/>
          <w:lang w:bidi="ar-SA"/>
        </w:rPr>
      </w:pPr>
    </w:p>
    <w:p w14:paraId="70FEEAA9" w14:textId="37FFE800" w:rsidR="00E371CE" w:rsidRPr="008265FF" w:rsidRDefault="00E371CE" w:rsidP="00E371CE">
      <w:pPr>
        <w:pStyle w:val="Heading2-HAVCP"/>
        <w:rPr>
          <w:rFonts w:asciiTheme="minorHAnsi" w:hAnsiTheme="minorHAnsi"/>
          <w:color w:val="000000"/>
          <w:shd w:val="clear" w:color="auto" w:fill="FFFFFF"/>
        </w:rPr>
      </w:pPr>
      <w:bookmarkStart w:id="6" w:name="_Toc138938591"/>
      <w:r w:rsidRPr="008265FF">
        <w:rPr>
          <w:rFonts w:asciiTheme="minorHAnsi" w:hAnsiTheme="minorHAnsi"/>
        </w:rPr>
        <w:t>HAVCP Service Day Grant Performance Measures</w:t>
      </w:r>
      <w:bookmarkEnd w:id="6"/>
    </w:p>
    <w:p w14:paraId="7E7D5093" w14:textId="77777777" w:rsidR="00E371CE" w:rsidRPr="008265FF" w:rsidRDefault="00E371CE" w:rsidP="00E371CE">
      <w:pPr>
        <w:pStyle w:val="NormalWeb"/>
        <w:shd w:val="clear" w:color="auto" w:fill="FFFFFF" w:themeFill="background1"/>
        <w:spacing w:before="120" w:beforeAutospacing="0" w:after="0" w:afterAutospacing="0" w:line="360" w:lineRule="auto"/>
        <w:textAlignment w:val="baseline"/>
        <w:rPr>
          <w:rFonts w:asciiTheme="minorHAnsi" w:hAnsiTheme="minorHAnsi" w:cstheme="minorHAnsi"/>
          <w:color w:val="333333"/>
          <w:sz w:val="22"/>
          <w:szCs w:val="22"/>
          <w:shd w:val="clear" w:color="auto" w:fill="FFFFFF"/>
        </w:rPr>
      </w:pPr>
      <w:r w:rsidRPr="008265FF">
        <w:rPr>
          <w:rFonts w:asciiTheme="minorHAnsi" w:hAnsiTheme="minorHAnsi" w:cstheme="minorHAnsi"/>
          <w:color w:val="333333"/>
          <w:sz w:val="22"/>
          <w:szCs w:val="22"/>
          <w:shd w:val="clear" w:color="auto" w:fill="FFFFFF"/>
        </w:rPr>
        <w:t xml:space="preserve">HAVCP Service Day grantees will be required to select at </w:t>
      </w:r>
      <w:bookmarkStart w:id="7" w:name="_Int_SLiE9A9h"/>
      <w:r w:rsidRPr="008265FF">
        <w:rPr>
          <w:rFonts w:asciiTheme="minorHAnsi" w:hAnsiTheme="minorHAnsi" w:cstheme="minorHAnsi"/>
          <w:color w:val="333333"/>
          <w:sz w:val="22"/>
          <w:szCs w:val="22"/>
          <w:shd w:val="clear" w:color="auto" w:fill="FFFFFF"/>
        </w:rPr>
        <w:t>minimum</w:t>
      </w:r>
      <w:bookmarkEnd w:id="7"/>
      <w:r w:rsidRPr="008265FF">
        <w:rPr>
          <w:rFonts w:asciiTheme="minorHAnsi" w:hAnsiTheme="minorHAnsi" w:cstheme="minorHAnsi"/>
          <w:color w:val="333333"/>
          <w:sz w:val="22"/>
          <w:szCs w:val="22"/>
          <w:shd w:val="clear" w:color="auto" w:fill="FFFFFF"/>
        </w:rPr>
        <w:t xml:space="preserve"> two Performance Measures from a set of standardized performance measures including one required performance measure (SD-1 below). Applicants must include numerical targets for the full grant period for each performance measure. </w:t>
      </w:r>
      <w:r w:rsidRPr="008265FF">
        <w:rPr>
          <w:rFonts w:asciiTheme="minorHAnsi" w:hAnsiTheme="minorHAnsi" w:cstheme="minorHAnsi"/>
          <w:color w:val="333333"/>
          <w:sz w:val="22"/>
          <w:szCs w:val="22"/>
          <w:shd w:val="clear" w:color="auto" w:fill="FFFFFF"/>
        </w:rPr>
        <w:lastRenderedPageBreak/>
        <w:t xml:space="preserve">Percent increases, or other types of data projections, are not acceptable. The standardized performance measures to select from are identified and defined in the table below. </w:t>
      </w:r>
    </w:p>
    <w:p w14:paraId="288908EC" w14:textId="77777777" w:rsidR="00E371CE" w:rsidRPr="008265FF" w:rsidRDefault="00E371CE" w:rsidP="00E371CE">
      <w:pPr>
        <w:pStyle w:val="NormalWeb"/>
        <w:shd w:val="clear" w:color="auto" w:fill="FFFFFF" w:themeFill="background1"/>
        <w:spacing w:before="120" w:beforeAutospacing="0" w:after="0" w:afterAutospacing="0" w:line="360" w:lineRule="auto"/>
        <w:textAlignment w:val="baseline"/>
        <w:rPr>
          <w:rFonts w:asciiTheme="minorHAnsi" w:hAnsiTheme="minorHAnsi" w:cstheme="minorHAnsi"/>
          <w:color w:val="333333"/>
          <w:sz w:val="22"/>
          <w:szCs w:val="22"/>
          <w:shd w:val="clear" w:color="auto" w:fill="FFFFFF"/>
        </w:rPr>
      </w:pPr>
      <w:r w:rsidRPr="008265FF">
        <w:rPr>
          <w:rFonts w:asciiTheme="minorHAnsi" w:hAnsiTheme="minorHAnsi" w:cstheme="minorHAnsi"/>
          <w:color w:val="333333"/>
          <w:sz w:val="22"/>
          <w:szCs w:val="22"/>
          <w:shd w:val="clear" w:color="auto" w:fill="FFFFFF"/>
        </w:rPr>
        <w:t xml:space="preserve">For each performance measure, applicants must select and describe the instrument(s) that will be used to measure the outcome. Instruments are specific tools used to collect information such as a checklist, questionnaire, or attendance sheet. Include the title of the instrument(s), a brief description of what it measures and how it will be administered, and details about its reliability and validity if applicable. </w:t>
      </w:r>
    </w:p>
    <w:p w14:paraId="2C280068" w14:textId="77777777" w:rsidR="00E371CE" w:rsidRPr="008265FF" w:rsidRDefault="00E371CE" w:rsidP="00E371CE">
      <w:pPr>
        <w:pStyle w:val="NormalWeb"/>
        <w:shd w:val="clear" w:color="auto" w:fill="FFFFFF"/>
        <w:spacing w:before="120" w:beforeAutospacing="0" w:after="0" w:afterAutospacing="0" w:line="360" w:lineRule="auto"/>
        <w:textAlignment w:val="baseline"/>
        <w:rPr>
          <w:rFonts w:asciiTheme="minorHAnsi" w:hAnsiTheme="minorHAnsi" w:cstheme="minorHAnsi"/>
          <w:color w:val="333333"/>
          <w:sz w:val="22"/>
          <w:szCs w:val="22"/>
          <w:shd w:val="clear" w:color="auto" w:fill="FFFFFF"/>
        </w:rPr>
      </w:pPr>
    </w:p>
    <w:tbl>
      <w:tblPr>
        <w:tblW w:w="896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64"/>
      </w:tblGrid>
      <w:tr w:rsidR="00E371CE" w:rsidRPr="008265FF" w14:paraId="19C75D20" w14:textId="77777777" w:rsidTr="00591374">
        <w:trPr>
          <w:trHeight w:val="686"/>
          <w:jc w:val="center"/>
        </w:trPr>
        <w:tc>
          <w:tcPr>
            <w:tcW w:w="8964" w:type="dxa"/>
            <w:tcBorders>
              <w:bottom w:val="single" w:sz="4" w:space="0" w:color="auto"/>
            </w:tcBorders>
            <w:shd w:val="clear" w:color="auto" w:fill="FFF6D5"/>
            <w:vAlign w:val="center"/>
          </w:tcPr>
          <w:p w14:paraId="15A451E0" w14:textId="77777777" w:rsidR="00E371CE" w:rsidRPr="008265FF" w:rsidRDefault="00E371CE" w:rsidP="00591374">
            <w:pPr>
              <w:kinsoku w:val="0"/>
              <w:overflowPunct w:val="0"/>
              <w:adjustRightInd w:val="0"/>
              <w:spacing w:before="120" w:after="120" w:line="276" w:lineRule="auto"/>
              <w:jc w:val="center"/>
              <w:rPr>
                <w:rFonts w:asciiTheme="minorHAnsi" w:hAnsiTheme="minorHAnsi" w:cstheme="minorHAnsi"/>
                <w:b/>
                <w:bCs/>
                <w:color w:val="2F5496" w:themeColor="accent1" w:themeShade="BF"/>
                <w:sz w:val="28"/>
                <w:szCs w:val="28"/>
              </w:rPr>
            </w:pPr>
            <w:r w:rsidRPr="008265FF">
              <w:rPr>
                <w:rFonts w:asciiTheme="minorHAnsi" w:hAnsiTheme="minorHAnsi" w:cstheme="minorHAnsi"/>
                <w:b/>
                <w:bCs/>
                <w:color w:val="2F5496" w:themeColor="accent1" w:themeShade="BF"/>
                <w:sz w:val="28"/>
                <w:szCs w:val="28"/>
              </w:rPr>
              <w:t>HAVCP SERVICE DAY GRANT</w:t>
            </w:r>
          </w:p>
          <w:p w14:paraId="5BE5CBC6" w14:textId="77777777" w:rsidR="00E371CE" w:rsidRPr="008265FF" w:rsidRDefault="00E371CE" w:rsidP="00591374">
            <w:pPr>
              <w:kinsoku w:val="0"/>
              <w:overflowPunct w:val="0"/>
              <w:adjustRightInd w:val="0"/>
              <w:spacing w:before="120" w:after="120" w:line="276" w:lineRule="auto"/>
              <w:jc w:val="center"/>
              <w:rPr>
                <w:rFonts w:asciiTheme="minorHAnsi" w:hAnsiTheme="minorHAnsi" w:cstheme="minorHAnsi"/>
                <w:b/>
                <w:bCs/>
              </w:rPr>
            </w:pPr>
            <w:r w:rsidRPr="008265FF">
              <w:rPr>
                <w:rFonts w:asciiTheme="minorHAnsi" w:hAnsiTheme="minorHAnsi" w:cstheme="minorHAnsi"/>
                <w:b/>
                <w:bCs/>
              </w:rPr>
              <w:t>EAC Required Performance Measure (one)</w:t>
            </w:r>
          </w:p>
        </w:tc>
      </w:tr>
      <w:tr w:rsidR="00E371CE" w:rsidRPr="008265FF" w14:paraId="1F0C4D59" w14:textId="77777777" w:rsidTr="00591374">
        <w:trPr>
          <w:trHeight w:val="1862"/>
          <w:jc w:val="center"/>
        </w:trPr>
        <w:tc>
          <w:tcPr>
            <w:tcW w:w="8964" w:type="dxa"/>
            <w:tcBorders>
              <w:bottom w:val="single" w:sz="4" w:space="0" w:color="auto"/>
            </w:tcBorders>
            <w:shd w:val="clear" w:color="auto" w:fill="FFF6D5"/>
            <w:vAlign w:val="center"/>
          </w:tcPr>
          <w:p w14:paraId="104C4136" w14:textId="77777777" w:rsidR="00E371CE" w:rsidRPr="008265FF" w:rsidRDefault="00E371CE" w:rsidP="00591374">
            <w:pPr>
              <w:kinsoku w:val="0"/>
              <w:overflowPunct w:val="0"/>
              <w:adjustRightInd w:val="0"/>
              <w:spacing w:before="20"/>
              <w:ind w:left="110"/>
              <w:rPr>
                <w:rFonts w:asciiTheme="minorHAnsi" w:hAnsiTheme="minorHAnsi" w:cstheme="minorHAnsi"/>
                <w:b/>
              </w:rPr>
            </w:pPr>
            <w:r w:rsidRPr="008265FF">
              <w:rPr>
                <w:rFonts w:asciiTheme="minorHAnsi" w:hAnsiTheme="minorHAnsi" w:cstheme="minorHAnsi"/>
                <w:b/>
              </w:rPr>
              <w:t xml:space="preserve">SD-1. </w:t>
            </w:r>
            <w:bookmarkStart w:id="8" w:name="_Int_tT0MafF5"/>
            <w:r w:rsidRPr="008265FF">
              <w:rPr>
                <w:rFonts w:asciiTheme="minorHAnsi" w:hAnsiTheme="minorHAnsi" w:cstheme="minorHAnsi"/>
                <w:b/>
              </w:rPr>
              <w:t>Total</w:t>
            </w:r>
            <w:bookmarkEnd w:id="8"/>
            <w:r w:rsidRPr="008265FF">
              <w:rPr>
                <w:rFonts w:asciiTheme="minorHAnsi" w:hAnsiTheme="minorHAnsi" w:cstheme="minorHAnsi"/>
                <w:b/>
              </w:rPr>
              <w:t xml:space="preserve"> number of college student participants served. </w:t>
            </w:r>
          </w:p>
          <w:p w14:paraId="586E6B04" w14:textId="77777777" w:rsidR="00E371CE" w:rsidRPr="008265FF" w:rsidRDefault="00E371CE" w:rsidP="00591374">
            <w:pPr>
              <w:kinsoku w:val="0"/>
              <w:overflowPunct w:val="0"/>
              <w:adjustRightInd w:val="0"/>
              <w:spacing w:before="120" w:after="120" w:line="276" w:lineRule="auto"/>
              <w:rPr>
                <w:rFonts w:asciiTheme="minorHAnsi" w:hAnsiTheme="minorHAnsi" w:cstheme="minorHAnsi"/>
                <w:b/>
                <w:bCs/>
              </w:rPr>
            </w:pPr>
            <w:r w:rsidRPr="008265FF">
              <w:rPr>
                <w:rFonts w:asciiTheme="minorHAnsi" w:hAnsiTheme="minorHAnsi" w:cstheme="minorHAnsi"/>
              </w:rPr>
              <w:t>This performance outcome measure includes the total number of unique college student participants served during the grant period of performance. Reporting will include the total number of college students who: (1) enrolled in training, (2) received training, (3) registered to serve as a poll worker, and (4) completed work on election day.</w:t>
            </w:r>
          </w:p>
        </w:tc>
      </w:tr>
      <w:tr w:rsidR="00E371CE" w:rsidRPr="008265FF" w14:paraId="0FD9C1B0" w14:textId="77777777" w:rsidTr="00591374">
        <w:trPr>
          <w:trHeight w:val="701"/>
          <w:jc w:val="center"/>
        </w:trPr>
        <w:tc>
          <w:tcPr>
            <w:tcW w:w="8964" w:type="dxa"/>
            <w:tcBorders>
              <w:bottom w:val="single" w:sz="4" w:space="0" w:color="auto"/>
            </w:tcBorders>
            <w:shd w:val="clear" w:color="auto" w:fill="FFF6D5"/>
          </w:tcPr>
          <w:p w14:paraId="36002174" w14:textId="77777777" w:rsidR="00E371CE" w:rsidRPr="008265FF" w:rsidRDefault="00E371CE" w:rsidP="00591374">
            <w:pPr>
              <w:kinsoku w:val="0"/>
              <w:overflowPunct w:val="0"/>
              <w:adjustRightInd w:val="0"/>
              <w:spacing w:before="120" w:after="120" w:line="276" w:lineRule="auto"/>
              <w:ind w:right="120"/>
              <w:jc w:val="center"/>
              <w:rPr>
                <w:rFonts w:asciiTheme="minorHAnsi" w:hAnsiTheme="minorHAnsi" w:cstheme="minorHAnsi"/>
                <w:b/>
              </w:rPr>
            </w:pPr>
            <w:r w:rsidRPr="008265FF">
              <w:rPr>
                <w:rFonts w:asciiTheme="minorHAnsi" w:hAnsiTheme="minorHAnsi" w:cstheme="minorHAnsi"/>
                <w:b/>
                <w:bCs/>
              </w:rPr>
              <w:t>EAC Standardized Performance Measures (select one)</w:t>
            </w:r>
          </w:p>
          <w:p w14:paraId="3E103BFA" w14:textId="77777777" w:rsidR="00E371CE" w:rsidRPr="008265FF" w:rsidRDefault="00E371CE" w:rsidP="00591374">
            <w:pPr>
              <w:tabs>
                <w:tab w:val="left" w:pos="5205"/>
              </w:tabs>
              <w:rPr>
                <w:rFonts w:asciiTheme="minorHAnsi" w:hAnsiTheme="minorHAnsi" w:cstheme="minorHAnsi"/>
              </w:rPr>
            </w:pPr>
          </w:p>
        </w:tc>
      </w:tr>
      <w:tr w:rsidR="00E371CE" w:rsidRPr="008265FF" w14:paraId="00817761" w14:textId="77777777" w:rsidTr="00591374">
        <w:trPr>
          <w:trHeight w:val="350"/>
          <w:jc w:val="center"/>
        </w:trPr>
        <w:tc>
          <w:tcPr>
            <w:tcW w:w="8964" w:type="dxa"/>
            <w:tcBorders>
              <w:top w:val="single" w:sz="4" w:space="0" w:color="auto"/>
            </w:tcBorders>
            <w:shd w:val="clear" w:color="auto" w:fill="FFF6D5"/>
          </w:tcPr>
          <w:p w14:paraId="2FE82493" w14:textId="77777777" w:rsidR="00E371CE" w:rsidRPr="008265FF" w:rsidRDefault="00E371CE" w:rsidP="00591374">
            <w:pPr>
              <w:kinsoku w:val="0"/>
              <w:overflowPunct w:val="0"/>
              <w:adjustRightInd w:val="0"/>
              <w:spacing w:before="120" w:after="120" w:line="276" w:lineRule="auto"/>
              <w:ind w:left="110" w:right="120"/>
              <w:rPr>
                <w:rFonts w:asciiTheme="minorHAnsi" w:hAnsiTheme="minorHAnsi" w:cstheme="minorHAnsi"/>
                <w:b/>
              </w:rPr>
            </w:pPr>
            <w:r w:rsidRPr="008265FF">
              <w:rPr>
                <w:rFonts w:asciiTheme="minorHAnsi" w:hAnsiTheme="minorHAnsi" w:cstheme="minorHAnsi"/>
                <w:b/>
              </w:rPr>
              <w:t xml:space="preserve">SD-2. Outreach plans developed and </w:t>
            </w:r>
            <w:proofErr w:type="gramStart"/>
            <w:r w:rsidRPr="008265FF">
              <w:rPr>
                <w:rFonts w:asciiTheme="minorHAnsi" w:hAnsiTheme="minorHAnsi" w:cstheme="minorHAnsi"/>
                <w:b/>
              </w:rPr>
              <w:t>executed</w:t>
            </w:r>
            <w:proofErr w:type="gramEnd"/>
          </w:p>
          <w:p w14:paraId="77CFF89C" w14:textId="77777777" w:rsidR="00E371CE" w:rsidRPr="008265FF" w:rsidRDefault="00E371CE" w:rsidP="00591374">
            <w:pPr>
              <w:kinsoku w:val="0"/>
              <w:overflowPunct w:val="0"/>
              <w:adjustRightInd w:val="0"/>
              <w:spacing w:before="120" w:after="120" w:line="276" w:lineRule="auto"/>
              <w:ind w:left="110"/>
              <w:rPr>
                <w:rFonts w:asciiTheme="minorHAnsi" w:hAnsiTheme="minorHAnsi" w:cstheme="minorHAnsi"/>
              </w:rPr>
            </w:pPr>
            <w:r w:rsidRPr="008265FF">
              <w:rPr>
                <w:rFonts w:asciiTheme="minorHAnsi" w:hAnsiTheme="minorHAnsi" w:cstheme="minorHAnsi"/>
              </w:rPr>
              <w:t>Number of outreach materials developed (provide counts for any used): telephone scripts, panel discussions, poll-worker program training materials or workshops developed, promotional videos created, newsletters, social media, websites, blogs, podcasts etc.</w:t>
            </w:r>
          </w:p>
        </w:tc>
      </w:tr>
      <w:tr w:rsidR="00E371CE" w:rsidRPr="008265FF" w14:paraId="4C13C94F" w14:textId="77777777" w:rsidTr="00591374">
        <w:trPr>
          <w:trHeight w:val="834"/>
          <w:jc w:val="center"/>
        </w:trPr>
        <w:tc>
          <w:tcPr>
            <w:tcW w:w="8964" w:type="dxa"/>
            <w:shd w:val="clear" w:color="auto" w:fill="FFF6D5"/>
          </w:tcPr>
          <w:p w14:paraId="01CD7DB6" w14:textId="77777777" w:rsidR="00E371CE" w:rsidRPr="008265FF" w:rsidRDefault="00E371CE" w:rsidP="00591374">
            <w:pPr>
              <w:kinsoku w:val="0"/>
              <w:overflowPunct w:val="0"/>
              <w:adjustRightInd w:val="0"/>
              <w:spacing w:before="120" w:after="120" w:line="276" w:lineRule="auto"/>
              <w:ind w:left="110" w:right="120"/>
              <w:rPr>
                <w:rFonts w:asciiTheme="minorHAnsi" w:hAnsiTheme="minorHAnsi" w:cstheme="minorHAnsi"/>
                <w:b/>
                <w:bCs/>
              </w:rPr>
            </w:pPr>
            <w:r w:rsidRPr="008265FF">
              <w:rPr>
                <w:rFonts w:asciiTheme="minorHAnsi" w:hAnsiTheme="minorHAnsi" w:cstheme="minorHAnsi"/>
                <w:b/>
                <w:bCs/>
              </w:rPr>
              <w:t xml:space="preserve">SD-3. Partnerships </w:t>
            </w:r>
            <w:proofErr w:type="gramStart"/>
            <w:r w:rsidRPr="008265FF">
              <w:rPr>
                <w:rFonts w:asciiTheme="minorHAnsi" w:hAnsiTheme="minorHAnsi" w:cstheme="minorHAnsi"/>
                <w:b/>
                <w:bCs/>
              </w:rPr>
              <w:t>developed</w:t>
            </w:r>
            <w:proofErr w:type="gramEnd"/>
          </w:p>
          <w:p w14:paraId="435C6ECF" w14:textId="77777777" w:rsidR="00E371CE" w:rsidRPr="008265FF" w:rsidRDefault="00E371CE" w:rsidP="00591374">
            <w:pPr>
              <w:kinsoku w:val="0"/>
              <w:overflowPunct w:val="0"/>
              <w:adjustRightInd w:val="0"/>
              <w:spacing w:before="120" w:after="120" w:line="276" w:lineRule="auto"/>
              <w:rPr>
                <w:rFonts w:asciiTheme="minorHAnsi" w:hAnsiTheme="minorHAnsi" w:cstheme="minorHAnsi"/>
              </w:rPr>
            </w:pPr>
            <w:r w:rsidRPr="008265FF">
              <w:rPr>
                <w:rFonts w:asciiTheme="minorHAnsi" w:hAnsiTheme="minorHAnsi" w:cstheme="minorHAnsi"/>
              </w:rPr>
              <w:t xml:space="preserve">  Recipients can estimate the total number of partnerships established between relevant entities.</w:t>
            </w:r>
          </w:p>
        </w:tc>
      </w:tr>
      <w:tr w:rsidR="00E371CE" w:rsidRPr="008265FF" w14:paraId="14C96594" w14:textId="77777777" w:rsidTr="00591374">
        <w:trPr>
          <w:trHeight w:val="788"/>
          <w:jc w:val="center"/>
        </w:trPr>
        <w:tc>
          <w:tcPr>
            <w:tcW w:w="8964" w:type="dxa"/>
            <w:shd w:val="clear" w:color="auto" w:fill="FFF6D5"/>
          </w:tcPr>
          <w:p w14:paraId="2E1EBF94" w14:textId="77777777" w:rsidR="00E371CE" w:rsidRPr="008265FF" w:rsidRDefault="00E371CE" w:rsidP="00591374">
            <w:pPr>
              <w:kinsoku w:val="0"/>
              <w:overflowPunct w:val="0"/>
              <w:adjustRightInd w:val="0"/>
              <w:spacing w:before="120" w:after="120" w:line="276" w:lineRule="auto"/>
              <w:ind w:left="110"/>
              <w:rPr>
                <w:rFonts w:asciiTheme="minorHAnsi" w:hAnsiTheme="minorHAnsi" w:cstheme="minorHAnsi"/>
                <w:b/>
                <w:bCs/>
              </w:rPr>
            </w:pPr>
            <w:r w:rsidRPr="008265FF">
              <w:rPr>
                <w:rFonts w:asciiTheme="minorHAnsi" w:hAnsiTheme="minorHAnsi" w:cstheme="minorHAnsi"/>
                <w:b/>
                <w:bCs/>
              </w:rPr>
              <w:t xml:space="preserve">SD-4. Workshops, Presentations, Trainings, Conferences - number of college students served </w:t>
            </w:r>
            <w:r w:rsidRPr="008265FF">
              <w:rPr>
                <w:rStyle w:val="normaltextrun"/>
                <w:rFonts w:asciiTheme="minorHAnsi" w:hAnsiTheme="minorHAnsi" w:cstheme="minorHAnsi"/>
                <w:b/>
              </w:rPr>
              <w:t>(in-person</w:t>
            </w:r>
            <w:r w:rsidRPr="008265FF">
              <w:rPr>
                <w:rFonts w:asciiTheme="minorHAnsi" w:hAnsiTheme="minorHAnsi" w:cstheme="minorHAnsi"/>
              </w:rPr>
              <w:t xml:space="preserve"> </w:t>
            </w:r>
            <w:r w:rsidRPr="008265FF">
              <w:rPr>
                <w:rFonts w:asciiTheme="minorHAnsi" w:hAnsiTheme="minorHAnsi" w:cstheme="minorHAnsi"/>
                <w:b/>
                <w:bCs/>
              </w:rPr>
              <w:t xml:space="preserve">or </w:t>
            </w:r>
            <w:r w:rsidRPr="008265FF">
              <w:rPr>
                <w:rStyle w:val="normaltextrun"/>
                <w:rFonts w:asciiTheme="minorHAnsi" w:hAnsiTheme="minorHAnsi" w:cstheme="minorHAnsi"/>
                <w:b/>
                <w:bCs/>
              </w:rPr>
              <w:t xml:space="preserve">virtual </w:t>
            </w:r>
            <w:r w:rsidRPr="008265FF">
              <w:rPr>
                <w:rStyle w:val="normaltextrun"/>
                <w:rFonts w:asciiTheme="minorHAnsi" w:hAnsiTheme="minorHAnsi" w:cstheme="minorHAnsi"/>
                <w:b/>
              </w:rPr>
              <w:t>audience):</w:t>
            </w:r>
            <w:r w:rsidRPr="008265FF">
              <w:rPr>
                <w:rStyle w:val="eop"/>
                <w:rFonts w:asciiTheme="minorHAnsi" w:hAnsiTheme="minorHAnsi" w:cstheme="minorHAnsi"/>
              </w:rPr>
              <w:t> </w:t>
            </w:r>
          </w:p>
          <w:p w14:paraId="6CA86F79" w14:textId="77777777" w:rsidR="00E371CE" w:rsidRPr="008265FF" w:rsidRDefault="00E371CE" w:rsidP="00591374">
            <w:pPr>
              <w:kinsoku w:val="0"/>
              <w:overflowPunct w:val="0"/>
              <w:adjustRightInd w:val="0"/>
              <w:spacing w:before="120" w:after="120" w:line="276" w:lineRule="auto"/>
              <w:ind w:left="110" w:right="135"/>
              <w:rPr>
                <w:rFonts w:asciiTheme="minorHAnsi" w:hAnsiTheme="minorHAnsi" w:cstheme="minorHAnsi"/>
              </w:rPr>
            </w:pPr>
            <w:r w:rsidRPr="008265FF">
              <w:rPr>
                <w:rFonts w:asciiTheme="minorHAnsi" w:hAnsiTheme="minorHAnsi" w:cstheme="minorHAnsi"/>
              </w:rPr>
              <w:t>Recipients can estimate the reach for live event audiences by tracking attendees via sign-in sheets, digital registrations, RSVPs, completion of pre-event surveys, etc.</w:t>
            </w:r>
          </w:p>
        </w:tc>
      </w:tr>
      <w:tr w:rsidR="00E371CE" w:rsidRPr="008265FF" w14:paraId="5EB4CD1D" w14:textId="77777777" w:rsidTr="00591374">
        <w:trPr>
          <w:trHeight w:val="1390"/>
          <w:jc w:val="center"/>
        </w:trPr>
        <w:tc>
          <w:tcPr>
            <w:tcW w:w="8964" w:type="dxa"/>
            <w:shd w:val="clear" w:color="auto" w:fill="FFF6D5"/>
          </w:tcPr>
          <w:p w14:paraId="0D4A928B" w14:textId="77777777" w:rsidR="00E371CE" w:rsidRPr="008265FF" w:rsidRDefault="00E371CE" w:rsidP="00591374">
            <w:pPr>
              <w:kinsoku w:val="0"/>
              <w:overflowPunct w:val="0"/>
              <w:adjustRightInd w:val="0"/>
              <w:spacing w:before="120" w:after="120" w:line="276" w:lineRule="auto"/>
              <w:ind w:left="110" w:right="453"/>
              <w:rPr>
                <w:rFonts w:asciiTheme="minorHAnsi" w:hAnsiTheme="minorHAnsi" w:cstheme="minorHAnsi"/>
                <w:b/>
              </w:rPr>
            </w:pPr>
            <w:r w:rsidRPr="008265FF">
              <w:rPr>
                <w:rFonts w:asciiTheme="minorHAnsi" w:hAnsiTheme="minorHAnsi" w:cstheme="minorHAnsi"/>
                <w:b/>
              </w:rPr>
              <w:t>SD-5. Digital platform reach (e.g</w:t>
            </w:r>
            <w:r w:rsidRPr="008265FF">
              <w:rPr>
                <w:rFonts w:asciiTheme="minorHAnsi" w:hAnsiTheme="minorHAnsi" w:cstheme="minorHAnsi"/>
                <w:b/>
                <w:bCs/>
              </w:rPr>
              <w:t>.,</w:t>
            </w:r>
            <w:r w:rsidRPr="008265FF">
              <w:rPr>
                <w:rFonts w:asciiTheme="minorHAnsi" w:hAnsiTheme="minorHAnsi" w:cstheme="minorHAnsi"/>
                <w:b/>
              </w:rPr>
              <w:t xml:space="preserve"> </w:t>
            </w:r>
            <w:bookmarkStart w:id="9" w:name="_Int_djSxpIpX"/>
            <w:proofErr w:type="gramStart"/>
            <w:r w:rsidRPr="008265FF">
              <w:rPr>
                <w:rFonts w:asciiTheme="minorHAnsi" w:hAnsiTheme="minorHAnsi" w:cstheme="minorHAnsi"/>
                <w:b/>
              </w:rPr>
              <w:t>Social Media</w:t>
            </w:r>
            <w:bookmarkEnd w:id="9"/>
            <w:proofErr w:type="gramEnd"/>
            <w:r w:rsidRPr="008265FF">
              <w:rPr>
                <w:rFonts w:asciiTheme="minorHAnsi" w:hAnsiTheme="minorHAnsi" w:cstheme="minorHAnsi"/>
                <w:b/>
              </w:rPr>
              <w:t>, Websites, Blogs, etc.):</w:t>
            </w:r>
          </w:p>
          <w:p w14:paraId="00E4A5AF" w14:textId="77777777" w:rsidR="00E371CE" w:rsidRPr="008265FF" w:rsidRDefault="00E371CE" w:rsidP="00591374">
            <w:pPr>
              <w:kinsoku w:val="0"/>
              <w:overflowPunct w:val="0"/>
              <w:adjustRightInd w:val="0"/>
              <w:spacing w:before="120" w:after="120" w:line="276" w:lineRule="auto"/>
              <w:ind w:left="110" w:right="302"/>
              <w:rPr>
                <w:rFonts w:asciiTheme="minorHAnsi" w:hAnsiTheme="minorHAnsi" w:cstheme="minorHAnsi"/>
              </w:rPr>
            </w:pPr>
            <w:r w:rsidRPr="008265FF">
              <w:rPr>
                <w:rFonts w:asciiTheme="minorHAnsi" w:hAnsiTheme="minorHAnsi" w:cstheme="minorHAnsi"/>
              </w:rPr>
              <w:t>Recipients can estimate the number of college students reached via digital platforms by tracking unique browser websites visits, subscribers, clicks, views, shares, reads, etc. This digital engagement can be analyzed via free web analytics tools such as Google Analytics and Facebook for Business.</w:t>
            </w:r>
          </w:p>
        </w:tc>
      </w:tr>
      <w:tr w:rsidR="00E371CE" w:rsidRPr="008265FF" w14:paraId="363FB83E" w14:textId="77777777" w:rsidTr="00591374">
        <w:trPr>
          <w:trHeight w:val="1729"/>
          <w:jc w:val="center"/>
        </w:trPr>
        <w:tc>
          <w:tcPr>
            <w:tcW w:w="8964" w:type="dxa"/>
            <w:shd w:val="clear" w:color="auto" w:fill="FFF6D5"/>
          </w:tcPr>
          <w:p w14:paraId="592DC79F" w14:textId="77777777" w:rsidR="00E371CE" w:rsidRPr="008265FF" w:rsidRDefault="00E371CE" w:rsidP="00591374">
            <w:pPr>
              <w:kinsoku w:val="0"/>
              <w:overflowPunct w:val="0"/>
              <w:adjustRightInd w:val="0"/>
              <w:spacing w:before="120" w:after="120" w:line="276" w:lineRule="auto"/>
              <w:ind w:left="110" w:right="453"/>
              <w:rPr>
                <w:rFonts w:asciiTheme="minorHAnsi" w:hAnsiTheme="minorHAnsi" w:cstheme="minorHAnsi"/>
                <w:b/>
                <w:bCs/>
              </w:rPr>
            </w:pPr>
            <w:r w:rsidRPr="008265FF">
              <w:rPr>
                <w:rFonts w:asciiTheme="minorHAnsi" w:hAnsiTheme="minorHAnsi" w:cstheme="minorHAnsi"/>
                <w:b/>
                <w:bCs/>
              </w:rPr>
              <w:lastRenderedPageBreak/>
              <w:t>SD-6. Number of listeners or viewers (podcast, radio, TV, Public Service Announcements, ads)</w:t>
            </w:r>
          </w:p>
          <w:p w14:paraId="4C500E41" w14:textId="77777777" w:rsidR="00E371CE" w:rsidRPr="008265FF" w:rsidRDefault="00E371CE" w:rsidP="00591374">
            <w:pPr>
              <w:kinsoku w:val="0"/>
              <w:overflowPunct w:val="0"/>
              <w:adjustRightInd w:val="0"/>
              <w:spacing w:before="120" w:after="120" w:line="276" w:lineRule="auto"/>
              <w:ind w:left="110" w:right="302"/>
              <w:rPr>
                <w:rFonts w:asciiTheme="minorHAnsi" w:hAnsiTheme="minorHAnsi" w:cstheme="minorHAnsi"/>
              </w:rPr>
            </w:pPr>
            <w:r w:rsidRPr="008265FF">
              <w:rPr>
                <w:rFonts w:asciiTheme="minorHAnsi" w:hAnsiTheme="minorHAnsi" w:cstheme="minorHAnsi"/>
              </w:rPr>
              <w:t xml:space="preserve">Recipients can estimate the reach of on-air methods by the average number of listeners/viewers for the day and time the outreach airs. College populations can be more selectively targeted according to geographic location and the station format (e.g., college radio station, podcast streaming from college website etc.) Methods for increasing reach include advertising over longer periods of time and multiple times a day, using short-duration commercials, and using a variety of stations/methods. </w:t>
            </w:r>
          </w:p>
        </w:tc>
      </w:tr>
      <w:tr w:rsidR="00E371CE" w:rsidRPr="008265FF" w14:paraId="66775C10" w14:textId="77777777" w:rsidTr="00591374">
        <w:trPr>
          <w:trHeight w:val="1742"/>
          <w:jc w:val="center"/>
        </w:trPr>
        <w:tc>
          <w:tcPr>
            <w:tcW w:w="8964" w:type="dxa"/>
            <w:tcBorders>
              <w:bottom w:val="single" w:sz="4" w:space="0" w:color="auto"/>
            </w:tcBorders>
            <w:shd w:val="clear" w:color="auto" w:fill="FFF6D5"/>
          </w:tcPr>
          <w:p w14:paraId="458BFA31" w14:textId="77777777" w:rsidR="00E371CE" w:rsidRPr="008265FF" w:rsidRDefault="00E371CE" w:rsidP="00591374">
            <w:pPr>
              <w:kinsoku w:val="0"/>
              <w:overflowPunct w:val="0"/>
              <w:adjustRightInd w:val="0"/>
              <w:spacing w:before="120" w:after="120" w:line="276" w:lineRule="auto"/>
              <w:ind w:left="110" w:right="120"/>
              <w:rPr>
                <w:rFonts w:asciiTheme="minorHAnsi" w:hAnsiTheme="minorHAnsi" w:cstheme="minorHAnsi"/>
                <w:b/>
                <w:bCs/>
              </w:rPr>
            </w:pPr>
            <w:r w:rsidRPr="008265FF">
              <w:rPr>
                <w:rFonts w:asciiTheme="minorHAnsi" w:hAnsiTheme="minorHAnsi" w:cstheme="minorHAnsi"/>
                <w:b/>
                <w:bCs/>
              </w:rPr>
              <w:t>SD-7. Print methods reach (magazine, college newspaper, print ads, etc.)</w:t>
            </w:r>
          </w:p>
          <w:p w14:paraId="2609F136" w14:textId="77777777" w:rsidR="00E371CE" w:rsidRPr="008265FF" w:rsidRDefault="00E371CE" w:rsidP="00591374">
            <w:pPr>
              <w:kinsoku w:val="0"/>
              <w:overflowPunct w:val="0"/>
              <w:adjustRightInd w:val="0"/>
              <w:spacing w:before="120" w:after="120" w:line="276" w:lineRule="auto"/>
              <w:ind w:left="110" w:right="302"/>
              <w:rPr>
                <w:rFonts w:asciiTheme="minorHAnsi" w:hAnsiTheme="minorHAnsi" w:cstheme="minorHAnsi"/>
              </w:rPr>
            </w:pPr>
            <w:r w:rsidRPr="008265FF">
              <w:rPr>
                <w:rFonts w:asciiTheme="minorHAnsi" w:hAnsiTheme="minorHAnsi" w:cstheme="minorHAnsi"/>
              </w:rPr>
              <w:t xml:space="preserve">Recipients can estimate the total number of college students reached via print methods by looking at the geographic coverage areas and associated populations, newspaper/magazine ratings/subscribers/average number of readers/etc. Other print methods, such as print ads and infographics, can be estimated through methods such as number of dorm rooms, on-campus housing receiving the outreach, Quick Response (QR) codes, average number of people exposed to the print ad location, or number of outreach handouts taken at a Student Union Building or other access point. </w:t>
            </w:r>
          </w:p>
        </w:tc>
      </w:tr>
    </w:tbl>
    <w:p w14:paraId="619E6582" w14:textId="704F28B4" w:rsidR="00E371CE" w:rsidRDefault="00E371CE" w:rsidP="00E371CE">
      <w:pPr>
        <w:widowControl/>
        <w:adjustRightInd w:val="0"/>
        <w:spacing w:after="120" w:line="360" w:lineRule="auto"/>
        <w:ind w:left="270" w:right="720"/>
        <w:rPr>
          <w:rFonts w:asciiTheme="minorHAnsi" w:eastAsiaTheme="minorEastAsia" w:hAnsiTheme="minorHAnsi" w:cstheme="minorHAnsi"/>
          <w:color w:val="000000"/>
          <w:lang w:bidi="ar-SA"/>
        </w:rPr>
      </w:pPr>
    </w:p>
    <w:p w14:paraId="10C04C05" w14:textId="77777777" w:rsidR="008265FF" w:rsidRPr="008265FF" w:rsidRDefault="008265FF" w:rsidP="008265FF">
      <w:pPr>
        <w:pStyle w:val="Heading2-HAVCP"/>
        <w:numPr>
          <w:ilvl w:val="1"/>
          <w:numId w:val="2"/>
        </w:numPr>
        <w:rPr>
          <w:rFonts w:asciiTheme="minorHAnsi" w:hAnsiTheme="minorHAnsi"/>
          <w:b w:val="0"/>
          <w:sz w:val="24"/>
        </w:rPr>
      </w:pPr>
      <w:r w:rsidRPr="008265FF">
        <w:rPr>
          <w:rFonts w:asciiTheme="minorHAnsi" w:hAnsiTheme="minorHAnsi"/>
        </w:rPr>
        <w:t xml:space="preserve">System or Process for Tracking, Collecting, and Reporting Participant Data </w:t>
      </w:r>
    </w:p>
    <w:p w14:paraId="43FB3209" w14:textId="77777777" w:rsidR="00F236FB" w:rsidRDefault="00F236FB" w:rsidP="008265FF">
      <w:pPr>
        <w:pStyle w:val="paragraph"/>
        <w:spacing w:before="0" w:beforeAutospacing="0" w:after="0" w:afterAutospacing="0" w:line="360" w:lineRule="auto"/>
        <w:ind w:left="270"/>
        <w:textAlignment w:val="baseline"/>
        <w:rPr>
          <w:rFonts w:asciiTheme="minorHAnsi" w:hAnsiTheme="minorHAnsi" w:cstheme="minorHAnsi"/>
          <w:sz w:val="22"/>
          <w:szCs w:val="22"/>
        </w:rPr>
      </w:pPr>
    </w:p>
    <w:p w14:paraId="3C311763" w14:textId="60695553" w:rsidR="008265FF" w:rsidRPr="008265FF" w:rsidRDefault="008265FF" w:rsidP="008265FF">
      <w:pPr>
        <w:pStyle w:val="paragraph"/>
        <w:spacing w:before="0" w:beforeAutospacing="0" w:after="0" w:afterAutospacing="0" w:line="360" w:lineRule="auto"/>
        <w:ind w:left="270"/>
        <w:textAlignment w:val="baseline"/>
        <w:rPr>
          <w:rFonts w:asciiTheme="minorHAnsi" w:hAnsiTheme="minorHAnsi" w:cstheme="minorHAnsi"/>
          <w:sz w:val="22"/>
          <w:szCs w:val="22"/>
        </w:rPr>
      </w:pPr>
      <w:r w:rsidRPr="008265FF">
        <w:rPr>
          <w:rFonts w:asciiTheme="minorHAnsi" w:hAnsiTheme="minorHAnsi" w:cstheme="minorHAnsi"/>
          <w:sz w:val="22"/>
          <w:szCs w:val="22"/>
        </w:rPr>
        <w:t>Applicants must provide specific details about the procedures for tracking performance outcome measures and other participant data such as demographic information, training provided, and describe staffing, technology, computer applications, and other resources already available to accomplish this task. Applicants should also provide a specific plan for procuring the resources needed to meet this requirement if the resources are not already possessed by or accessible to the applicant.</w:t>
      </w:r>
    </w:p>
    <w:p w14:paraId="425AF3F3" w14:textId="77777777" w:rsidR="008265FF" w:rsidRPr="008265FF" w:rsidRDefault="008265FF" w:rsidP="008265FF">
      <w:pPr>
        <w:widowControl/>
        <w:adjustRightInd w:val="0"/>
        <w:spacing w:after="120" w:line="360" w:lineRule="auto"/>
        <w:ind w:left="270" w:right="720"/>
        <w:rPr>
          <w:rFonts w:asciiTheme="minorHAnsi" w:eastAsiaTheme="minorEastAsia" w:hAnsiTheme="minorHAnsi" w:cstheme="minorHAnsi"/>
          <w:color w:val="000000"/>
          <w:lang w:bidi="ar-SA"/>
        </w:rPr>
      </w:pPr>
      <w:r w:rsidRPr="008265FF">
        <w:rPr>
          <w:rFonts w:asciiTheme="minorHAnsi" w:eastAsia="Times New Roman" w:hAnsiTheme="minorHAnsi" w:cstheme="minorHAnsi"/>
          <w:lang w:bidi="ar-SA"/>
        </w:rPr>
        <w:t>Applicants are encouraged to align their goals with specific activities. Sample activities may include project administration and ramp-up; partnership</w:t>
      </w:r>
      <w:r w:rsidRPr="008265FF">
        <w:rPr>
          <w:rFonts w:asciiTheme="minorHAnsi" w:eastAsiaTheme="minorEastAsia" w:hAnsiTheme="minorHAnsi" w:cstheme="minorHAnsi"/>
          <w:color w:val="000000" w:themeColor="text1"/>
          <w:lang w:bidi="ar-SA"/>
        </w:rPr>
        <w:t xml:space="preserve"> engagement, outreach, and recruitment; enrollment and training; poll-worker placement; and follow-up with students to track outcomes.</w:t>
      </w:r>
    </w:p>
    <w:p w14:paraId="364D99F4" w14:textId="77777777" w:rsidR="008265FF" w:rsidRPr="008265FF" w:rsidRDefault="008265FF" w:rsidP="008265FF">
      <w:pPr>
        <w:widowControl/>
        <w:adjustRightInd w:val="0"/>
        <w:spacing w:after="120" w:line="360" w:lineRule="auto"/>
        <w:ind w:left="270" w:right="720"/>
        <w:rPr>
          <w:rFonts w:asciiTheme="minorHAnsi" w:eastAsiaTheme="minorEastAsia" w:hAnsiTheme="minorHAnsi" w:cstheme="minorHAnsi"/>
          <w:color w:val="000000" w:themeColor="text1"/>
          <w:lang w:bidi="ar-SA"/>
        </w:rPr>
      </w:pPr>
      <w:r w:rsidRPr="008265FF">
        <w:rPr>
          <w:rFonts w:asciiTheme="minorHAnsi" w:eastAsiaTheme="minorEastAsia" w:hAnsiTheme="minorHAnsi" w:cstheme="minorHAnsi"/>
          <w:color w:val="000000" w:themeColor="text1"/>
          <w:lang w:bidi="ar-SA"/>
        </w:rPr>
        <w:t>For planning purposes, the applicant should identify key deliverables and the timeframe for achieving each deliverable, including any milestones to indicate the progression of activities. The applicant should also provide the name of the lead or supporting institution engaged in each activity or producing each deliverable, including any partner organizations.</w:t>
      </w:r>
    </w:p>
    <w:p w14:paraId="5E9552A8" w14:textId="77777777" w:rsidR="008265FF" w:rsidRPr="008265FF" w:rsidRDefault="008265FF" w:rsidP="00E371CE">
      <w:pPr>
        <w:widowControl/>
        <w:adjustRightInd w:val="0"/>
        <w:spacing w:after="120" w:line="360" w:lineRule="auto"/>
        <w:ind w:left="270" w:right="720"/>
        <w:rPr>
          <w:rFonts w:asciiTheme="minorHAnsi" w:eastAsiaTheme="minorEastAsia" w:hAnsiTheme="minorHAnsi" w:cstheme="minorHAnsi"/>
          <w:color w:val="000000"/>
          <w:lang w:bidi="ar-SA"/>
        </w:rPr>
      </w:pPr>
    </w:p>
    <w:p w14:paraId="6D6969BE" w14:textId="48B8B97F" w:rsidR="00072C16" w:rsidRPr="008265FF" w:rsidRDefault="00EB2821" w:rsidP="00EB2821">
      <w:pPr>
        <w:pStyle w:val="Heading2-HAVCP"/>
        <w:rPr>
          <w:rFonts w:asciiTheme="minorHAnsi" w:hAnsiTheme="minorHAnsi"/>
          <w:color w:val="000000"/>
          <w:shd w:val="clear" w:color="auto" w:fill="FFFFFF"/>
        </w:rPr>
      </w:pPr>
      <w:r w:rsidRPr="008265FF">
        <w:rPr>
          <w:rFonts w:asciiTheme="minorHAnsi" w:hAnsiTheme="minorHAnsi"/>
        </w:rPr>
        <w:t>Budget Categor</w:t>
      </w:r>
      <w:r w:rsidR="0058190F" w:rsidRPr="008265FF">
        <w:rPr>
          <w:rFonts w:asciiTheme="minorHAnsi" w:hAnsiTheme="minorHAnsi"/>
        </w:rPr>
        <w:t>y Information</w:t>
      </w:r>
    </w:p>
    <w:p w14:paraId="565A472C" w14:textId="77777777" w:rsidR="00F236FB" w:rsidRDefault="00F236FB" w:rsidP="00F236FB">
      <w:pPr>
        <w:spacing w:line="360" w:lineRule="auto"/>
        <w:rPr>
          <w:rFonts w:asciiTheme="minorHAnsi" w:hAnsiTheme="minorHAnsi" w:cstheme="minorHAnsi"/>
          <w:b/>
          <w:bCs/>
        </w:rPr>
      </w:pPr>
    </w:p>
    <w:p w14:paraId="06AE53B1" w14:textId="229F5A5C" w:rsidR="00EB2821" w:rsidRPr="008265FF" w:rsidRDefault="00EB2821" w:rsidP="00F236FB">
      <w:pPr>
        <w:spacing w:line="360" w:lineRule="auto"/>
        <w:rPr>
          <w:rFonts w:asciiTheme="minorHAnsi" w:hAnsiTheme="minorHAnsi" w:cstheme="minorHAnsi"/>
          <w:b/>
          <w:bCs/>
        </w:rPr>
      </w:pPr>
      <w:r w:rsidRPr="008265FF">
        <w:rPr>
          <w:rFonts w:asciiTheme="minorHAnsi" w:hAnsiTheme="minorHAnsi" w:cstheme="minorHAnsi"/>
          <w:b/>
          <w:bCs/>
        </w:rPr>
        <w:t>BUDGET CATEGORY DESCRIPTIONS</w:t>
      </w:r>
    </w:p>
    <w:p w14:paraId="68CD5FA7" w14:textId="77777777" w:rsidR="00EB2821" w:rsidRPr="008265FF" w:rsidRDefault="00EB2821" w:rsidP="00F236FB">
      <w:pPr>
        <w:spacing w:line="360" w:lineRule="auto"/>
        <w:rPr>
          <w:rFonts w:asciiTheme="minorHAnsi" w:hAnsiTheme="minorHAnsi" w:cstheme="minorHAnsi"/>
        </w:rPr>
      </w:pPr>
      <w:r w:rsidRPr="008265FF">
        <w:rPr>
          <w:rFonts w:asciiTheme="minorHAnsi" w:hAnsiTheme="minorHAnsi" w:cstheme="minorHAnsi"/>
        </w:rPr>
        <w:t>These descriptions will help you determine how to allocate expenditures to specific predefined program categories.</w:t>
      </w:r>
    </w:p>
    <w:p w14:paraId="29DB65E8" w14:textId="77777777" w:rsidR="00EB2821" w:rsidRPr="008265FF" w:rsidRDefault="00EB2821" w:rsidP="00F236FB">
      <w:pPr>
        <w:spacing w:line="360" w:lineRule="auto"/>
        <w:rPr>
          <w:rFonts w:asciiTheme="minorHAnsi" w:hAnsiTheme="minorHAnsi" w:cstheme="minorHAnsi"/>
        </w:rPr>
      </w:pPr>
    </w:p>
    <w:p w14:paraId="60E13FC2" w14:textId="77777777" w:rsidR="00EB2821" w:rsidRPr="008265FF" w:rsidRDefault="00EB2821" w:rsidP="00F236FB">
      <w:pPr>
        <w:spacing w:line="360" w:lineRule="auto"/>
        <w:rPr>
          <w:rFonts w:asciiTheme="minorHAnsi" w:hAnsiTheme="minorHAnsi" w:cstheme="minorHAnsi"/>
        </w:rPr>
      </w:pPr>
      <w:r w:rsidRPr="008265FF">
        <w:rPr>
          <w:rFonts w:asciiTheme="minorHAnsi" w:hAnsiTheme="minorHAnsi" w:cstheme="minorHAnsi"/>
          <w:b/>
          <w:bCs/>
        </w:rPr>
        <w:t>Personnel</w:t>
      </w:r>
      <w:r w:rsidRPr="008265FF">
        <w:rPr>
          <w:rFonts w:asciiTheme="minorHAnsi" w:hAnsiTheme="minorHAnsi" w:cstheme="minorHAnsi"/>
        </w:rPr>
        <w:t>:  Compensation paid for employees engaged in grant activities must be consistent with that paid for similar work within the applicant organization. In the budget narrative, include a description of the responsibilities and duties of each position in relationship to fulfilling the project goals and objectives. All requested information must be included in the budget detail worksheet and budget narrative.</w:t>
      </w:r>
    </w:p>
    <w:p w14:paraId="3C57E472" w14:textId="77777777" w:rsidR="00EB2821" w:rsidRPr="008265FF" w:rsidRDefault="00EB2821" w:rsidP="00F236FB">
      <w:pPr>
        <w:spacing w:line="360" w:lineRule="auto"/>
        <w:rPr>
          <w:rFonts w:asciiTheme="minorHAnsi" w:hAnsiTheme="minorHAnsi" w:cstheme="minorHAnsi"/>
        </w:rPr>
      </w:pP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p>
    <w:p w14:paraId="12E3C3A1" w14:textId="77777777" w:rsidR="00EB2821" w:rsidRPr="008265FF" w:rsidRDefault="00EB2821" w:rsidP="00F236FB">
      <w:pPr>
        <w:spacing w:line="360" w:lineRule="auto"/>
        <w:rPr>
          <w:rFonts w:asciiTheme="minorHAnsi" w:hAnsiTheme="minorHAnsi" w:cstheme="minorHAnsi"/>
        </w:rPr>
      </w:pPr>
      <w:r w:rsidRPr="008265FF">
        <w:rPr>
          <w:rFonts w:asciiTheme="minorHAnsi" w:hAnsiTheme="minorHAnsi" w:cstheme="minorHAnsi"/>
          <w:b/>
          <w:bCs/>
        </w:rPr>
        <w:t>Fringe Benefits:</w:t>
      </w:r>
      <w:r w:rsidRPr="008265FF">
        <w:rPr>
          <w:rFonts w:asciiTheme="minorHAnsi" w:hAnsiTheme="minorHAnsi" w:cstheme="minorHAnsi"/>
        </w:rPr>
        <w:t xml:space="preserve">  Fringe benefits should be based on actual known costs or an approved negotiated rate by a </w:t>
      </w:r>
      <w:proofErr w:type="gramStart"/>
      <w:r w:rsidRPr="008265FF">
        <w:rPr>
          <w:rFonts w:asciiTheme="minorHAnsi" w:hAnsiTheme="minorHAnsi" w:cstheme="minorHAnsi"/>
        </w:rPr>
        <w:t>Federal</w:t>
      </w:r>
      <w:proofErr w:type="gramEnd"/>
      <w:r w:rsidRPr="008265FF">
        <w:rPr>
          <w:rFonts w:asciiTheme="minorHAnsi" w:hAnsiTheme="minorHAnsi" w:cstheme="minorHAnsi"/>
        </w:rPr>
        <w:t xml:space="preserve"> agency. If not based on an approved negotiated rate, list the composition of the fringe benefit package. Fringe benefits are for the personnel listed in the budget category (A) and only for the percentage of time devoted to the project. All requested information must be included in the budget detail worksheet and budget narrative.</w:t>
      </w:r>
    </w:p>
    <w:p w14:paraId="46D4C5A3" w14:textId="77777777" w:rsidR="00EB2821" w:rsidRPr="008265FF" w:rsidRDefault="00EB2821" w:rsidP="00F236FB">
      <w:pPr>
        <w:spacing w:line="360" w:lineRule="auto"/>
        <w:rPr>
          <w:rFonts w:asciiTheme="minorHAnsi" w:hAnsiTheme="minorHAnsi" w:cstheme="minorHAnsi"/>
        </w:rPr>
      </w:pP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p>
    <w:p w14:paraId="6BAEE95C" w14:textId="77777777" w:rsidR="00EB2821" w:rsidRPr="008265FF" w:rsidRDefault="00EB2821" w:rsidP="00F236FB">
      <w:pPr>
        <w:spacing w:line="360" w:lineRule="auto"/>
        <w:rPr>
          <w:rFonts w:asciiTheme="minorHAnsi" w:hAnsiTheme="minorHAnsi" w:cstheme="minorHAnsi"/>
        </w:rPr>
      </w:pPr>
      <w:r w:rsidRPr="008265FF">
        <w:rPr>
          <w:rFonts w:asciiTheme="minorHAnsi" w:hAnsiTheme="minorHAnsi" w:cstheme="minorHAnsi"/>
          <w:b/>
          <w:bCs/>
        </w:rPr>
        <w:t>Travel:</w:t>
      </w:r>
      <w:r w:rsidRPr="008265FF">
        <w:rPr>
          <w:rFonts w:asciiTheme="minorHAnsi" w:hAnsiTheme="minorHAnsi" w:cstheme="minorHAnsi"/>
        </w:rPr>
        <w:t xml:space="preserve">  Itemize travel expenses of staff personnel (</w:t>
      </w:r>
      <w:proofErr w:type="gramStart"/>
      <w:r w:rsidRPr="008265FF">
        <w:rPr>
          <w:rFonts w:asciiTheme="minorHAnsi" w:hAnsiTheme="minorHAnsi" w:cstheme="minorHAnsi"/>
        </w:rPr>
        <w:t>e.g.</w:t>
      </w:r>
      <w:proofErr w:type="gramEnd"/>
      <w:r w:rsidRPr="008265FF">
        <w:rPr>
          <w:rFonts w:asciiTheme="minorHAnsi" w:hAnsiTheme="minorHAnsi" w:cstheme="minorHAnsi"/>
        </w:rPr>
        <w:t xml:space="preserve"> staff to training, field interviews, advisory group meeting, etc.). Describe the purpose of each travel expenditure in reference to the project objectives. Show the basis of computation (e.g., six people to 3-day training at $X airfare, $X lodging, $X subsistence). In training projects, travel and meals for trainees should be listed separately. Show the number of trainees and the unit costs involved. Identify the location of travel, if known; or if unknown, indicate "location to be determined." Indicate whether applicant's formal written travel policy or the Federal Travel Regulations are followed. Note: Travel expenses for consultants should be included in the “Contractual/Consultant” data fields.</w:t>
      </w:r>
    </w:p>
    <w:p w14:paraId="303B64E3" w14:textId="77777777" w:rsidR="00EB2821" w:rsidRPr="008265FF" w:rsidRDefault="00EB2821" w:rsidP="00F236FB">
      <w:pPr>
        <w:spacing w:line="360" w:lineRule="auto"/>
        <w:rPr>
          <w:rFonts w:asciiTheme="minorHAnsi" w:hAnsiTheme="minorHAnsi" w:cstheme="minorHAnsi"/>
        </w:rPr>
      </w:pP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p>
    <w:p w14:paraId="719A12AE" w14:textId="77777777" w:rsidR="00EB2821" w:rsidRPr="008265FF" w:rsidRDefault="00EB2821" w:rsidP="00F236FB">
      <w:pPr>
        <w:spacing w:line="360" w:lineRule="auto"/>
        <w:rPr>
          <w:rFonts w:asciiTheme="minorHAnsi" w:hAnsiTheme="minorHAnsi" w:cstheme="minorHAnsi"/>
        </w:rPr>
      </w:pPr>
      <w:r w:rsidRPr="008265FF">
        <w:rPr>
          <w:rFonts w:asciiTheme="minorHAnsi" w:hAnsiTheme="minorHAnsi" w:cstheme="minorHAnsi"/>
          <w:b/>
          <w:bCs/>
        </w:rPr>
        <w:t>Equipment</w:t>
      </w:r>
      <w:r w:rsidRPr="008265FF">
        <w:rPr>
          <w:rFonts w:asciiTheme="minorHAnsi" w:hAnsiTheme="minorHAnsi" w:cstheme="minorHAnsi"/>
        </w:rPr>
        <w:t xml:space="preserve">: List non-expendable items that are to be purchased (Note: Organization's own capitalization policy for classification of equipment should be used). Expendable items should be included in the "Supplies" category. Applicants should analyze the cost benefits of purchasing versus leasing equipment, especially high-cost items and those subject to rapid technological advances. In the budget narrative, </w:t>
      </w:r>
      <w:r w:rsidRPr="008265FF">
        <w:rPr>
          <w:rFonts w:asciiTheme="minorHAnsi" w:hAnsiTheme="minorHAnsi" w:cstheme="minorHAnsi"/>
        </w:rPr>
        <w:lastRenderedPageBreak/>
        <w:t>explain how the equipment is necessary for the success of the project, and describe the procurement method to be used. All requested information must be included in the budget detail worksheet and budget narrative.</w:t>
      </w:r>
    </w:p>
    <w:p w14:paraId="3ECBA295" w14:textId="77777777" w:rsidR="00EB2821" w:rsidRPr="008265FF" w:rsidRDefault="00EB2821" w:rsidP="00F236FB">
      <w:pPr>
        <w:spacing w:line="360" w:lineRule="auto"/>
        <w:rPr>
          <w:rFonts w:asciiTheme="minorHAnsi" w:hAnsiTheme="minorHAnsi" w:cstheme="minorHAnsi"/>
        </w:rPr>
      </w:pP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p>
    <w:p w14:paraId="25291442" w14:textId="77777777" w:rsidR="00EB2821" w:rsidRPr="008265FF" w:rsidRDefault="00EB2821" w:rsidP="00F236FB">
      <w:pPr>
        <w:spacing w:line="360" w:lineRule="auto"/>
        <w:rPr>
          <w:rFonts w:asciiTheme="minorHAnsi" w:hAnsiTheme="minorHAnsi" w:cstheme="minorHAnsi"/>
        </w:rPr>
      </w:pPr>
      <w:r w:rsidRPr="008265FF">
        <w:rPr>
          <w:rFonts w:asciiTheme="minorHAnsi" w:hAnsiTheme="minorHAnsi" w:cstheme="minorHAnsi"/>
          <w:b/>
          <w:bCs/>
        </w:rPr>
        <w:t>Supplies</w:t>
      </w:r>
      <w:r w:rsidRPr="008265FF">
        <w:rPr>
          <w:rFonts w:asciiTheme="minorHAnsi" w:hAnsiTheme="minorHAnsi" w:cstheme="minorHAnsi"/>
        </w:rPr>
        <w:t xml:space="preserve">:  List items by type (office supplies, postage, training materials, copy paper, and expendable equipment items costing less than $5,000) and show the basis for computation. Generally, supplies include any materials that are expendable or consumed </w:t>
      </w:r>
      <w:proofErr w:type="gramStart"/>
      <w:r w:rsidRPr="008265FF">
        <w:rPr>
          <w:rFonts w:asciiTheme="minorHAnsi" w:hAnsiTheme="minorHAnsi" w:cstheme="minorHAnsi"/>
        </w:rPr>
        <w:t>during the course of</w:t>
      </w:r>
      <w:proofErr w:type="gramEnd"/>
      <w:r w:rsidRPr="008265FF">
        <w:rPr>
          <w:rFonts w:asciiTheme="minorHAnsi" w:hAnsiTheme="minorHAnsi" w:cstheme="minorHAnsi"/>
        </w:rPr>
        <w:t xml:space="preserve"> the project. All requested information must be included in the budget detail worksheet and budget narrative.</w:t>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p>
    <w:p w14:paraId="33FAF18F" w14:textId="77777777" w:rsidR="00EB2821" w:rsidRPr="008265FF" w:rsidRDefault="00EB2821" w:rsidP="00F236FB">
      <w:pPr>
        <w:spacing w:line="360" w:lineRule="auto"/>
        <w:rPr>
          <w:rFonts w:asciiTheme="minorHAnsi" w:hAnsiTheme="minorHAnsi" w:cstheme="minorHAnsi"/>
        </w:rPr>
      </w:pPr>
      <w:r w:rsidRPr="008265FF">
        <w:rPr>
          <w:rFonts w:asciiTheme="minorHAnsi" w:hAnsiTheme="minorHAnsi" w:cstheme="minorHAnsi"/>
          <w:b/>
          <w:bCs/>
        </w:rPr>
        <w:t>Contractual/Consultant</w:t>
      </w:r>
      <w:r w:rsidRPr="008265FF">
        <w:rPr>
          <w:rFonts w:asciiTheme="minorHAnsi" w:hAnsiTheme="minorHAnsi" w:cstheme="minorHAnsi"/>
        </w:rPr>
        <w:t>:  For each consultant enter the name, if known, service to be provided, hourly or daily fee (8-hour day), and estimated time on the project.  All requested information must be included in the budget detail worksheet and budget narrative.</w:t>
      </w:r>
    </w:p>
    <w:p w14:paraId="3D11BCA9" w14:textId="77777777" w:rsidR="00EB2821" w:rsidRPr="008265FF" w:rsidRDefault="00EB2821" w:rsidP="00F236FB">
      <w:pPr>
        <w:spacing w:line="360" w:lineRule="auto"/>
        <w:rPr>
          <w:rFonts w:asciiTheme="minorHAnsi" w:hAnsiTheme="minorHAnsi" w:cstheme="minorHAnsi"/>
        </w:rPr>
      </w:pPr>
    </w:p>
    <w:p w14:paraId="6C7F84B2" w14:textId="77777777" w:rsidR="00EB2821" w:rsidRPr="008265FF" w:rsidRDefault="00EB2821" w:rsidP="00F236FB">
      <w:pPr>
        <w:spacing w:line="360" w:lineRule="auto"/>
        <w:rPr>
          <w:rFonts w:asciiTheme="minorHAnsi" w:hAnsiTheme="minorHAnsi" w:cstheme="minorHAnsi"/>
          <w:b/>
          <w:bCs/>
        </w:rPr>
      </w:pPr>
    </w:p>
    <w:p w14:paraId="731290AE" w14:textId="77777777" w:rsidR="00EB2821" w:rsidRPr="008265FF" w:rsidRDefault="00EB2821" w:rsidP="00F236FB">
      <w:pPr>
        <w:spacing w:line="360" w:lineRule="auto"/>
        <w:rPr>
          <w:rFonts w:asciiTheme="minorHAnsi" w:hAnsiTheme="minorHAnsi" w:cstheme="minorHAnsi"/>
        </w:rPr>
      </w:pPr>
      <w:r w:rsidRPr="008265FF">
        <w:rPr>
          <w:rFonts w:asciiTheme="minorHAnsi" w:hAnsiTheme="minorHAnsi" w:cstheme="minorHAnsi"/>
          <w:b/>
          <w:bCs/>
        </w:rPr>
        <w:t>Subgrants:</w:t>
      </w:r>
      <w:r w:rsidRPr="008265FF">
        <w:rPr>
          <w:rFonts w:asciiTheme="minorHAnsi" w:hAnsiTheme="minorHAnsi" w:cstheme="minorHAnsi"/>
        </w:rPr>
        <w:t xml:space="preserve"> (see “Subaward” definition at 2 CFR 200.92):  Provide a description of the Federal award activities proposed to be carried out by any subrecipient and an estimate of the cost (include the cost per subrecipient, to the extent known prior to application submission).  For each subrecipient, enter the subrecipient entity name, if known. </w:t>
      </w:r>
    </w:p>
    <w:p w14:paraId="2A455255" w14:textId="77777777" w:rsidR="00EB2821" w:rsidRPr="008265FF" w:rsidRDefault="00EB2821" w:rsidP="00F236FB">
      <w:pPr>
        <w:spacing w:line="360" w:lineRule="auto"/>
        <w:rPr>
          <w:rFonts w:asciiTheme="minorHAnsi" w:hAnsiTheme="minorHAnsi" w:cstheme="minorHAnsi"/>
          <w:b/>
          <w:bCs/>
        </w:rPr>
      </w:pPr>
    </w:p>
    <w:p w14:paraId="407448BE" w14:textId="77777777" w:rsidR="00EB2821" w:rsidRPr="008265FF" w:rsidRDefault="00EB2821" w:rsidP="00F236FB">
      <w:pPr>
        <w:spacing w:line="360" w:lineRule="auto"/>
        <w:rPr>
          <w:rFonts w:asciiTheme="minorHAnsi" w:hAnsiTheme="minorHAnsi" w:cstheme="minorHAnsi"/>
        </w:rPr>
      </w:pPr>
      <w:r w:rsidRPr="008265FF">
        <w:rPr>
          <w:rFonts w:asciiTheme="minorHAnsi" w:hAnsiTheme="minorHAnsi" w:cstheme="minorHAnsi"/>
          <w:b/>
          <w:bCs/>
        </w:rPr>
        <w:t>Other Costs</w:t>
      </w:r>
      <w:r w:rsidRPr="008265FF">
        <w:rPr>
          <w:rFonts w:asciiTheme="minorHAnsi" w:hAnsiTheme="minorHAnsi" w:cstheme="minorHAnsi"/>
        </w:rPr>
        <w:t>: List items and the basis of the computation. All requested information must be included in the budget detail worksheet and budget narrative.</w:t>
      </w:r>
      <w:r w:rsidRPr="008265FF">
        <w:rPr>
          <w:rFonts w:asciiTheme="minorHAnsi" w:hAnsiTheme="minorHAnsi" w:cstheme="minorHAnsi"/>
        </w:rPr>
        <w:tab/>
      </w:r>
    </w:p>
    <w:p w14:paraId="48176DE6" w14:textId="77777777" w:rsidR="00EB2821" w:rsidRPr="008265FF" w:rsidRDefault="00EB2821" w:rsidP="00F236FB">
      <w:pPr>
        <w:spacing w:line="360" w:lineRule="auto"/>
        <w:rPr>
          <w:rFonts w:asciiTheme="minorHAnsi" w:hAnsiTheme="minorHAnsi" w:cstheme="minorHAnsi"/>
        </w:rPr>
      </w:pP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r w:rsidRPr="008265FF">
        <w:rPr>
          <w:rFonts w:asciiTheme="minorHAnsi" w:hAnsiTheme="minorHAnsi" w:cstheme="minorHAnsi"/>
        </w:rPr>
        <w:tab/>
      </w:r>
    </w:p>
    <w:p w14:paraId="45DFF855" w14:textId="77777777" w:rsidR="00EB2821" w:rsidRPr="008265FF" w:rsidRDefault="00EB2821" w:rsidP="00F236FB">
      <w:pPr>
        <w:spacing w:line="360" w:lineRule="auto"/>
        <w:rPr>
          <w:rFonts w:asciiTheme="minorHAnsi" w:hAnsiTheme="minorHAnsi" w:cstheme="minorHAnsi"/>
        </w:rPr>
      </w:pPr>
      <w:r w:rsidRPr="008265FF">
        <w:rPr>
          <w:rFonts w:asciiTheme="minorHAnsi" w:hAnsiTheme="minorHAnsi" w:cstheme="minorHAnsi"/>
          <w:b/>
          <w:bCs/>
        </w:rPr>
        <w:t>Indirect Costs</w:t>
      </w:r>
      <w:r w:rsidRPr="008265FF">
        <w:rPr>
          <w:rFonts w:asciiTheme="minorHAnsi" w:hAnsiTheme="minorHAnsi" w:cstheme="minorHAnsi"/>
        </w:rPr>
        <w:t xml:space="preserve">: </w:t>
      </w:r>
    </w:p>
    <w:p w14:paraId="3C469E4F" w14:textId="77777777" w:rsidR="00EB2821" w:rsidRPr="008265FF" w:rsidRDefault="00EB2821" w:rsidP="00F236FB">
      <w:pPr>
        <w:spacing w:line="360" w:lineRule="auto"/>
        <w:rPr>
          <w:rFonts w:asciiTheme="minorHAnsi" w:hAnsiTheme="minorHAnsi" w:cstheme="minorHAnsi"/>
        </w:rPr>
      </w:pPr>
      <w:r w:rsidRPr="008265FF">
        <w:rPr>
          <w:rFonts w:asciiTheme="minorHAnsi" w:hAnsiTheme="minorHAnsi" w:cstheme="minorHAnsi"/>
        </w:rPr>
        <w:t xml:space="preserve">Indirect costs are allowed only if: a) the applicant has a current, federally approved indirect cost rate; or b) the applicant is eligible to use and elects to use the “10% de minimis” indirect cost rate described in 2 C.F.R. 200.414(f).  (See paragraph D.1.b. in Appendix VII to Part 200—States and Local Government and Indian Tribe Indirect Cost Proposals for a description of entities that may not elect to use the “de minimis” rate.)  </w:t>
      </w:r>
    </w:p>
    <w:p w14:paraId="7C3416D6" w14:textId="77777777" w:rsidR="00EB2821" w:rsidRPr="008265FF" w:rsidRDefault="00EB2821" w:rsidP="00F236FB">
      <w:pPr>
        <w:spacing w:line="360" w:lineRule="auto"/>
        <w:rPr>
          <w:rFonts w:asciiTheme="minorHAnsi" w:hAnsiTheme="minorHAnsi" w:cstheme="minorHAnsi"/>
        </w:rPr>
      </w:pPr>
    </w:p>
    <w:p w14:paraId="755CFD49" w14:textId="77777777" w:rsidR="00EB2821" w:rsidRPr="008265FF" w:rsidRDefault="00EB2821" w:rsidP="00F236FB">
      <w:pPr>
        <w:tabs>
          <w:tab w:val="left" w:pos="5040"/>
        </w:tabs>
        <w:spacing w:line="360" w:lineRule="auto"/>
        <w:rPr>
          <w:rFonts w:asciiTheme="minorHAnsi" w:hAnsiTheme="minorHAnsi" w:cstheme="minorHAnsi"/>
        </w:rPr>
      </w:pPr>
      <w:r w:rsidRPr="008265FF">
        <w:rPr>
          <w:rFonts w:asciiTheme="minorHAnsi" w:hAnsiTheme="minorHAnsi" w:cstheme="minorHAnsi"/>
        </w:rPr>
        <w:t>Grantees may recover indirect costs under this grant up to 10 percent of the total Federal share of the grant. If an applicant has an approved federal indirect cost rate, the remainder of the indirect costs can be used as a matching contribution.</w:t>
      </w:r>
    </w:p>
    <w:p w14:paraId="0B6DC8F1" w14:textId="77777777" w:rsidR="00EB2821" w:rsidRPr="008265FF" w:rsidRDefault="00EB2821" w:rsidP="00F236FB">
      <w:pPr>
        <w:spacing w:line="360" w:lineRule="auto"/>
        <w:rPr>
          <w:rFonts w:asciiTheme="minorHAnsi" w:hAnsiTheme="minorHAnsi" w:cstheme="minorHAnsi"/>
        </w:rPr>
      </w:pPr>
    </w:p>
    <w:p w14:paraId="3011C632" w14:textId="0A1266B9" w:rsidR="00EB2821" w:rsidRPr="008265FF" w:rsidRDefault="00EB2821" w:rsidP="00F236FB">
      <w:pPr>
        <w:spacing w:line="360" w:lineRule="auto"/>
        <w:rPr>
          <w:rFonts w:asciiTheme="minorHAnsi" w:hAnsiTheme="minorHAnsi" w:cstheme="minorHAnsi"/>
        </w:rPr>
      </w:pPr>
      <w:r w:rsidRPr="008265FF">
        <w:rPr>
          <w:rFonts w:asciiTheme="minorHAnsi" w:hAnsiTheme="minorHAnsi" w:cstheme="minorHAnsi"/>
        </w:rPr>
        <w:t>An applicant with a current, federally approved indirect cost rate must attach a copy of the rate approval, (a fully executed, negotiated agreement.)  If the applicant does not have an approved rate, one can be requested by contacting the applicant’s cognizant Federal agency, which will review all documentation and approve a rate for the applicant organization, or if the applicant’s accounting system permits, costs may be allocated in the direct costs categories.  (Applicant Indian tribal governments should review Appendix VII to Part 200—States and Local Government and Indian Tribe Indirect Cost Proposals regarding submission and documentation of indirect cost proposals.)  The narrative for any indirect costs should clearly state which direct costs the indirect cost agreement is being applied to.  All requested information must be included in the budget detail worksheet and budget narrative.</w:t>
      </w:r>
    </w:p>
    <w:sectPr w:rsidR="00EB2821" w:rsidRPr="008265F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6CC3" w14:textId="77777777" w:rsidR="00E93927" w:rsidRDefault="00E93927" w:rsidP="00C24661">
      <w:r>
        <w:separator/>
      </w:r>
    </w:p>
  </w:endnote>
  <w:endnote w:type="continuationSeparator" w:id="0">
    <w:p w14:paraId="6BF45F17" w14:textId="77777777" w:rsidR="00E93927" w:rsidRDefault="00E93927" w:rsidP="00C2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9274" w14:textId="77777777" w:rsidR="00C24661" w:rsidRDefault="00C2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D1C2" w14:textId="77777777" w:rsidR="00C24661" w:rsidRDefault="00C2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62F5" w14:textId="77777777" w:rsidR="00C24661" w:rsidRDefault="00C2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B37F" w14:textId="77777777" w:rsidR="00E93927" w:rsidRDefault="00E93927" w:rsidP="00C24661">
      <w:r>
        <w:separator/>
      </w:r>
    </w:p>
  </w:footnote>
  <w:footnote w:type="continuationSeparator" w:id="0">
    <w:p w14:paraId="06F10390" w14:textId="77777777" w:rsidR="00E93927" w:rsidRDefault="00E93927" w:rsidP="00C2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F090" w14:textId="77777777" w:rsidR="00C24661" w:rsidRDefault="00C2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938959"/>
      <w:docPartObj>
        <w:docPartGallery w:val="Watermarks"/>
        <w:docPartUnique/>
      </w:docPartObj>
    </w:sdtPr>
    <w:sdtContent>
      <w:p w14:paraId="4EA5F4E2" w14:textId="7E818CCE" w:rsidR="00C24661" w:rsidRDefault="00C24661">
        <w:pPr>
          <w:pStyle w:val="Header"/>
        </w:pPr>
        <w:r>
          <w:rPr>
            <w:noProof/>
          </w:rPr>
          <w:pict w14:anchorId="5163E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D7C2" w14:textId="77777777" w:rsidR="00C24661" w:rsidRDefault="00C2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1089"/>
    <w:multiLevelType w:val="hybridMultilevel"/>
    <w:tmpl w:val="FBEEA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D3F5D"/>
    <w:multiLevelType w:val="hybridMultilevel"/>
    <w:tmpl w:val="CC36B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CC0685"/>
    <w:multiLevelType w:val="hybridMultilevel"/>
    <w:tmpl w:val="B7DC0C10"/>
    <w:lvl w:ilvl="0" w:tplc="04090001">
      <w:start w:val="1"/>
      <w:numFmt w:val="bullet"/>
      <w:lvlText w:val=""/>
      <w:lvlJc w:val="left"/>
      <w:pPr>
        <w:ind w:left="483" w:hanging="360"/>
      </w:pPr>
      <w:rPr>
        <w:rFonts w:ascii="Symbol" w:hAnsi="Symbol" w:hint="default"/>
      </w:rPr>
    </w:lvl>
    <w:lvl w:ilvl="1" w:tplc="04090003" w:tentative="1">
      <w:start w:val="1"/>
      <w:numFmt w:val="bullet"/>
      <w:lvlText w:val="o"/>
      <w:lvlJc w:val="left"/>
      <w:pPr>
        <w:ind w:left="1203" w:hanging="360"/>
      </w:pPr>
      <w:rPr>
        <w:rFonts w:ascii="Courier New" w:hAnsi="Courier New" w:cs="Courier New" w:hint="default"/>
      </w:rPr>
    </w:lvl>
    <w:lvl w:ilvl="2" w:tplc="04090005" w:tentative="1">
      <w:start w:val="1"/>
      <w:numFmt w:val="bullet"/>
      <w:lvlText w:val=""/>
      <w:lvlJc w:val="left"/>
      <w:pPr>
        <w:ind w:left="1923" w:hanging="360"/>
      </w:pPr>
      <w:rPr>
        <w:rFonts w:ascii="Wingdings" w:hAnsi="Wingdings" w:hint="default"/>
      </w:rPr>
    </w:lvl>
    <w:lvl w:ilvl="3" w:tplc="04090001" w:tentative="1">
      <w:start w:val="1"/>
      <w:numFmt w:val="bullet"/>
      <w:lvlText w:val=""/>
      <w:lvlJc w:val="left"/>
      <w:pPr>
        <w:ind w:left="2643" w:hanging="360"/>
      </w:pPr>
      <w:rPr>
        <w:rFonts w:ascii="Symbol" w:hAnsi="Symbol" w:hint="default"/>
      </w:rPr>
    </w:lvl>
    <w:lvl w:ilvl="4" w:tplc="04090003" w:tentative="1">
      <w:start w:val="1"/>
      <w:numFmt w:val="bullet"/>
      <w:lvlText w:val="o"/>
      <w:lvlJc w:val="left"/>
      <w:pPr>
        <w:ind w:left="3363" w:hanging="360"/>
      </w:pPr>
      <w:rPr>
        <w:rFonts w:ascii="Courier New" w:hAnsi="Courier New" w:cs="Courier New" w:hint="default"/>
      </w:rPr>
    </w:lvl>
    <w:lvl w:ilvl="5" w:tplc="04090005" w:tentative="1">
      <w:start w:val="1"/>
      <w:numFmt w:val="bullet"/>
      <w:lvlText w:val=""/>
      <w:lvlJc w:val="left"/>
      <w:pPr>
        <w:ind w:left="4083" w:hanging="360"/>
      </w:pPr>
      <w:rPr>
        <w:rFonts w:ascii="Wingdings" w:hAnsi="Wingdings" w:hint="default"/>
      </w:rPr>
    </w:lvl>
    <w:lvl w:ilvl="6" w:tplc="04090001" w:tentative="1">
      <w:start w:val="1"/>
      <w:numFmt w:val="bullet"/>
      <w:lvlText w:val=""/>
      <w:lvlJc w:val="left"/>
      <w:pPr>
        <w:ind w:left="4803" w:hanging="360"/>
      </w:pPr>
      <w:rPr>
        <w:rFonts w:ascii="Symbol" w:hAnsi="Symbol" w:hint="default"/>
      </w:rPr>
    </w:lvl>
    <w:lvl w:ilvl="7" w:tplc="04090003" w:tentative="1">
      <w:start w:val="1"/>
      <w:numFmt w:val="bullet"/>
      <w:lvlText w:val="o"/>
      <w:lvlJc w:val="left"/>
      <w:pPr>
        <w:ind w:left="5523" w:hanging="360"/>
      </w:pPr>
      <w:rPr>
        <w:rFonts w:ascii="Courier New" w:hAnsi="Courier New" w:cs="Courier New" w:hint="default"/>
      </w:rPr>
    </w:lvl>
    <w:lvl w:ilvl="8" w:tplc="04090005" w:tentative="1">
      <w:start w:val="1"/>
      <w:numFmt w:val="bullet"/>
      <w:lvlText w:val=""/>
      <w:lvlJc w:val="left"/>
      <w:pPr>
        <w:ind w:left="6243" w:hanging="360"/>
      </w:pPr>
      <w:rPr>
        <w:rFonts w:ascii="Wingdings" w:hAnsi="Wingdings" w:hint="default"/>
      </w:rPr>
    </w:lvl>
  </w:abstractNum>
  <w:abstractNum w:abstractNumId="3" w15:restartNumberingAfterBreak="0">
    <w:nsid w:val="59D16A86"/>
    <w:multiLevelType w:val="hybridMultilevel"/>
    <w:tmpl w:val="A9EC5E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5C015F4"/>
    <w:multiLevelType w:val="hybridMultilevel"/>
    <w:tmpl w:val="E52E9D26"/>
    <w:lvl w:ilvl="0" w:tplc="4E00BA80">
      <w:start w:val="1"/>
      <w:numFmt w:val="upperLetter"/>
      <w:pStyle w:val="Heading2-HAVCP"/>
      <w:lvlText w:val="%1."/>
      <w:lvlJc w:val="left"/>
      <w:pPr>
        <w:ind w:left="166" w:hanging="360"/>
      </w:pPr>
      <w:rPr>
        <w:b/>
        <w:bCs/>
        <w:color w:val="006FC0"/>
      </w:rPr>
    </w:lvl>
    <w:lvl w:ilvl="1" w:tplc="04090019">
      <w:start w:val="1"/>
      <w:numFmt w:val="lowerLetter"/>
      <w:lvlText w:val="%2."/>
      <w:lvlJc w:val="left"/>
      <w:pPr>
        <w:ind w:left="886" w:hanging="360"/>
      </w:pPr>
    </w:lvl>
    <w:lvl w:ilvl="2" w:tplc="0409001B" w:tentative="1">
      <w:start w:val="1"/>
      <w:numFmt w:val="lowerRoman"/>
      <w:lvlText w:val="%3."/>
      <w:lvlJc w:val="right"/>
      <w:pPr>
        <w:ind w:left="1606" w:hanging="180"/>
      </w:pPr>
    </w:lvl>
    <w:lvl w:ilvl="3" w:tplc="0409000F" w:tentative="1">
      <w:start w:val="1"/>
      <w:numFmt w:val="decimal"/>
      <w:lvlText w:val="%4."/>
      <w:lvlJc w:val="left"/>
      <w:pPr>
        <w:ind w:left="2326" w:hanging="360"/>
      </w:pPr>
    </w:lvl>
    <w:lvl w:ilvl="4" w:tplc="04090019" w:tentative="1">
      <w:start w:val="1"/>
      <w:numFmt w:val="lowerLetter"/>
      <w:lvlText w:val="%5."/>
      <w:lvlJc w:val="left"/>
      <w:pPr>
        <w:ind w:left="3046" w:hanging="360"/>
      </w:pPr>
    </w:lvl>
    <w:lvl w:ilvl="5" w:tplc="0409001B" w:tentative="1">
      <w:start w:val="1"/>
      <w:numFmt w:val="lowerRoman"/>
      <w:lvlText w:val="%6."/>
      <w:lvlJc w:val="right"/>
      <w:pPr>
        <w:ind w:left="3766" w:hanging="180"/>
      </w:pPr>
    </w:lvl>
    <w:lvl w:ilvl="6" w:tplc="0409000F" w:tentative="1">
      <w:start w:val="1"/>
      <w:numFmt w:val="decimal"/>
      <w:lvlText w:val="%7."/>
      <w:lvlJc w:val="left"/>
      <w:pPr>
        <w:ind w:left="4486" w:hanging="360"/>
      </w:pPr>
    </w:lvl>
    <w:lvl w:ilvl="7" w:tplc="04090019" w:tentative="1">
      <w:start w:val="1"/>
      <w:numFmt w:val="lowerLetter"/>
      <w:lvlText w:val="%8."/>
      <w:lvlJc w:val="left"/>
      <w:pPr>
        <w:ind w:left="5206" w:hanging="360"/>
      </w:pPr>
    </w:lvl>
    <w:lvl w:ilvl="8" w:tplc="0409001B" w:tentative="1">
      <w:start w:val="1"/>
      <w:numFmt w:val="lowerRoman"/>
      <w:lvlText w:val="%9."/>
      <w:lvlJc w:val="right"/>
      <w:pPr>
        <w:ind w:left="5926" w:hanging="180"/>
      </w:pPr>
    </w:lvl>
  </w:abstractNum>
  <w:num w:numId="1" w16cid:durableId="1756978831">
    <w:abstractNumId w:val="1"/>
  </w:num>
  <w:num w:numId="2" w16cid:durableId="662467434">
    <w:abstractNumId w:val="4"/>
  </w:num>
  <w:num w:numId="3" w16cid:durableId="2043167514">
    <w:abstractNumId w:val="2"/>
  </w:num>
  <w:num w:numId="4" w16cid:durableId="2143452300">
    <w:abstractNumId w:val="3"/>
  </w:num>
  <w:num w:numId="5" w16cid:durableId="1004935408">
    <w:abstractNumId w:val="4"/>
  </w:num>
  <w:num w:numId="6" w16cid:durableId="421412857">
    <w:abstractNumId w:val="0"/>
  </w:num>
  <w:num w:numId="7" w16cid:durableId="170302014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16"/>
    <w:rsid w:val="00053E18"/>
    <w:rsid w:val="00072C16"/>
    <w:rsid w:val="0014147D"/>
    <w:rsid w:val="002918FF"/>
    <w:rsid w:val="00297586"/>
    <w:rsid w:val="002C4446"/>
    <w:rsid w:val="003F7FE7"/>
    <w:rsid w:val="0058037A"/>
    <w:rsid w:val="0058190F"/>
    <w:rsid w:val="0079499A"/>
    <w:rsid w:val="008265FF"/>
    <w:rsid w:val="00920448"/>
    <w:rsid w:val="009E395F"/>
    <w:rsid w:val="00A61F67"/>
    <w:rsid w:val="00A91EA9"/>
    <w:rsid w:val="00B30FE5"/>
    <w:rsid w:val="00BC6C8C"/>
    <w:rsid w:val="00C24661"/>
    <w:rsid w:val="00C45347"/>
    <w:rsid w:val="00D4295A"/>
    <w:rsid w:val="00E345D8"/>
    <w:rsid w:val="00E371CE"/>
    <w:rsid w:val="00E93927"/>
    <w:rsid w:val="00EB2821"/>
    <w:rsid w:val="00EC0FDE"/>
    <w:rsid w:val="00F236FB"/>
    <w:rsid w:val="00FB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41577"/>
  <w15:chartTrackingRefBased/>
  <w15:docId w15:val="{DCFE7AF7-65AE-4D26-894D-B8490BF5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1CE"/>
    <w:pPr>
      <w:widowControl w:val="0"/>
      <w:autoSpaceDE w:val="0"/>
      <w:autoSpaceDN w:val="0"/>
      <w:spacing w:after="0" w:line="240" w:lineRule="auto"/>
    </w:pPr>
    <w:rPr>
      <w:rFonts w:ascii="Segoe UI Light" w:eastAsia="Segoe UI Light" w:hAnsi="Segoe UI Light" w:cs="Segoe UI Light"/>
      <w:kern w:val="0"/>
      <w:lang w:bidi="en-US"/>
      <w14:ligatures w14:val="none"/>
    </w:rPr>
  </w:style>
  <w:style w:type="paragraph" w:styleId="Heading1">
    <w:name w:val="heading 1"/>
    <w:basedOn w:val="Normal"/>
    <w:next w:val="Normal"/>
    <w:link w:val="Heading1Char"/>
    <w:uiPriority w:val="9"/>
    <w:qFormat/>
    <w:rsid w:val="00072C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Heading1"/>
    <w:qFormat/>
    <w:rsid w:val="00072C16"/>
    <w:pPr>
      <w:keepNext w:val="0"/>
      <w:keepLines w:val="0"/>
      <w:spacing w:before="0"/>
    </w:pPr>
    <w:rPr>
      <w:rFonts w:ascii="Segoe UI" w:eastAsia="Segoe UI" w:hAnsi="Segoe UI" w:cs="Segoe UI"/>
      <w:b/>
      <w:bCs/>
      <w:color w:val="auto"/>
      <w:sz w:val="48"/>
      <w:szCs w:val="48"/>
    </w:rPr>
  </w:style>
  <w:style w:type="character" w:customStyle="1" w:styleId="Heading1Char">
    <w:name w:val="Heading 1 Char"/>
    <w:basedOn w:val="DefaultParagraphFont"/>
    <w:link w:val="Heading1"/>
    <w:uiPriority w:val="9"/>
    <w:rsid w:val="00072C1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72C16"/>
    <w:pPr>
      <w:ind w:left="720"/>
      <w:contextualSpacing/>
    </w:pPr>
  </w:style>
  <w:style w:type="paragraph" w:styleId="BodyText">
    <w:name w:val="Body Text"/>
    <w:basedOn w:val="Normal"/>
    <w:link w:val="BodyTextChar"/>
    <w:uiPriority w:val="1"/>
    <w:qFormat/>
    <w:rsid w:val="00E371CE"/>
    <w:rPr>
      <w:sz w:val="21"/>
      <w:szCs w:val="21"/>
    </w:rPr>
  </w:style>
  <w:style w:type="character" w:customStyle="1" w:styleId="BodyTextChar">
    <w:name w:val="Body Text Char"/>
    <w:basedOn w:val="DefaultParagraphFont"/>
    <w:link w:val="BodyText"/>
    <w:uiPriority w:val="1"/>
    <w:rsid w:val="00E371CE"/>
    <w:rPr>
      <w:rFonts w:ascii="Segoe UI Light" w:eastAsia="Segoe UI Light" w:hAnsi="Segoe UI Light" w:cs="Segoe UI Light"/>
      <w:kern w:val="0"/>
      <w:sz w:val="21"/>
      <w:szCs w:val="21"/>
      <w:lang w:bidi="en-US"/>
      <w14:ligatures w14:val="none"/>
    </w:rPr>
  </w:style>
  <w:style w:type="paragraph" w:customStyle="1" w:styleId="Heading2-HAVCP">
    <w:name w:val="Heading 2 - HAVCP"/>
    <w:basedOn w:val="ListParagraph"/>
    <w:qFormat/>
    <w:rsid w:val="00E371CE"/>
    <w:pPr>
      <w:numPr>
        <w:numId w:val="2"/>
      </w:numPr>
      <w:contextualSpacing w:val="0"/>
      <w:outlineLvl w:val="1"/>
    </w:pPr>
    <w:rPr>
      <w:rFonts w:cstheme="minorHAnsi"/>
      <w:b/>
      <w:bCs/>
      <w:color w:val="006FC0"/>
    </w:rPr>
  </w:style>
  <w:style w:type="character" w:customStyle="1" w:styleId="normaltextrun">
    <w:name w:val="normaltextrun"/>
    <w:basedOn w:val="DefaultParagraphFont"/>
    <w:rsid w:val="00E371CE"/>
  </w:style>
  <w:style w:type="character" w:customStyle="1" w:styleId="eop">
    <w:name w:val="eop"/>
    <w:basedOn w:val="DefaultParagraphFont"/>
    <w:rsid w:val="00E371CE"/>
  </w:style>
  <w:style w:type="paragraph" w:customStyle="1" w:styleId="paragraph">
    <w:name w:val="paragraph"/>
    <w:basedOn w:val="Normal"/>
    <w:rsid w:val="00E371C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E371C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053E18"/>
    <w:rPr>
      <w:sz w:val="16"/>
      <w:szCs w:val="16"/>
    </w:rPr>
  </w:style>
  <w:style w:type="paragraph" w:styleId="CommentText">
    <w:name w:val="annotation text"/>
    <w:basedOn w:val="Normal"/>
    <w:link w:val="CommentTextChar"/>
    <w:uiPriority w:val="99"/>
    <w:unhideWhenUsed/>
    <w:rsid w:val="00053E18"/>
    <w:rPr>
      <w:sz w:val="20"/>
      <w:szCs w:val="20"/>
    </w:rPr>
  </w:style>
  <w:style w:type="character" w:customStyle="1" w:styleId="CommentTextChar">
    <w:name w:val="Comment Text Char"/>
    <w:basedOn w:val="DefaultParagraphFont"/>
    <w:link w:val="CommentText"/>
    <w:uiPriority w:val="99"/>
    <w:rsid w:val="00053E18"/>
    <w:rPr>
      <w:rFonts w:ascii="Segoe UI Light" w:eastAsia="Segoe UI Light" w:hAnsi="Segoe UI Light" w:cs="Segoe UI Light"/>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053E18"/>
    <w:rPr>
      <w:b/>
      <w:bCs/>
    </w:rPr>
  </w:style>
  <w:style w:type="character" w:customStyle="1" w:styleId="CommentSubjectChar">
    <w:name w:val="Comment Subject Char"/>
    <w:basedOn w:val="CommentTextChar"/>
    <w:link w:val="CommentSubject"/>
    <w:uiPriority w:val="99"/>
    <w:semiHidden/>
    <w:rsid w:val="00053E18"/>
    <w:rPr>
      <w:rFonts w:ascii="Segoe UI Light" w:eastAsia="Segoe UI Light" w:hAnsi="Segoe UI Light" w:cs="Segoe UI Light"/>
      <w:b/>
      <w:bCs/>
      <w:kern w:val="0"/>
      <w:sz w:val="20"/>
      <w:szCs w:val="20"/>
      <w:lang w:bidi="en-US"/>
      <w14:ligatures w14:val="none"/>
    </w:rPr>
  </w:style>
  <w:style w:type="paragraph" w:styleId="Header">
    <w:name w:val="header"/>
    <w:basedOn w:val="Normal"/>
    <w:link w:val="HeaderChar"/>
    <w:uiPriority w:val="99"/>
    <w:unhideWhenUsed/>
    <w:rsid w:val="00C24661"/>
    <w:pPr>
      <w:tabs>
        <w:tab w:val="center" w:pos="4680"/>
        <w:tab w:val="right" w:pos="9360"/>
      </w:tabs>
    </w:pPr>
  </w:style>
  <w:style w:type="character" w:customStyle="1" w:styleId="HeaderChar">
    <w:name w:val="Header Char"/>
    <w:basedOn w:val="DefaultParagraphFont"/>
    <w:link w:val="Header"/>
    <w:uiPriority w:val="99"/>
    <w:rsid w:val="00C24661"/>
    <w:rPr>
      <w:rFonts w:ascii="Segoe UI Light" w:eastAsia="Segoe UI Light" w:hAnsi="Segoe UI Light" w:cs="Segoe UI Light"/>
      <w:kern w:val="0"/>
      <w:lang w:bidi="en-US"/>
      <w14:ligatures w14:val="none"/>
    </w:rPr>
  </w:style>
  <w:style w:type="paragraph" w:styleId="Footer">
    <w:name w:val="footer"/>
    <w:basedOn w:val="Normal"/>
    <w:link w:val="FooterChar"/>
    <w:uiPriority w:val="99"/>
    <w:unhideWhenUsed/>
    <w:rsid w:val="00C24661"/>
    <w:pPr>
      <w:tabs>
        <w:tab w:val="center" w:pos="4680"/>
        <w:tab w:val="right" w:pos="9360"/>
      </w:tabs>
    </w:pPr>
  </w:style>
  <w:style w:type="character" w:customStyle="1" w:styleId="FooterChar">
    <w:name w:val="Footer Char"/>
    <w:basedOn w:val="DefaultParagraphFont"/>
    <w:link w:val="Footer"/>
    <w:uiPriority w:val="99"/>
    <w:rsid w:val="00C24661"/>
    <w:rPr>
      <w:rFonts w:ascii="Segoe UI Light" w:eastAsia="Segoe UI Light" w:hAnsi="Segoe UI Light" w:cs="Segoe UI Light"/>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28429D55B2194E8C860583858F1092" ma:contentTypeVersion="25" ma:contentTypeDescription="Create a new document." ma:contentTypeScope="" ma:versionID="2b4e8d81b939370eb10e1b129b7d7922">
  <xsd:schema xmlns:xsd="http://www.w3.org/2001/XMLSchema" xmlns:xs="http://www.w3.org/2001/XMLSchema" xmlns:p="http://schemas.microsoft.com/office/2006/metadata/properties" xmlns:ns2="cf9f5082-77cf-4a28-9b2b-2ea0dc1b8272" xmlns:ns3="8ef56319-4c08-41a8-ad9b-f24ce69da577" targetNamespace="http://schemas.microsoft.com/office/2006/metadata/properties" ma:root="true" ma:fieldsID="1081c80a51398067c387c990e5de5a15" ns2:_="" ns3:_="">
    <xsd:import namespace="cf9f5082-77cf-4a28-9b2b-2ea0dc1b8272"/>
    <xsd:import namespace="8ef56319-4c08-41a8-ad9b-f24ce69d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Original_Docs" minOccurs="0"/>
                <xsd:element ref="ns2:Complete" minOccurs="0"/>
                <xsd:element ref="ns2:Notes" minOccurs="0"/>
                <xsd:element ref="ns3:TaxCatchAll" minOccurs="0"/>
                <xsd:element ref="ns2:MediaServiceOCR" minOccurs="0"/>
                <xsd:element ref="ns2:lcf76f155ced4ddcb4097134ff3c332f" minOccurs="0"/>
                <xsd:element ref="ns2:Updated" minOccurs="0"/>
                <xsd:element ref="ns2: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f5082-77cf-4a28-9b2b-2ea0dc1b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Original_Docs" ma:index="20" nillable="true" ma:displayName="Original_Docs" ma:format="Hyperlink" ma:internalName="Original_Docs">
      <xsd:complexType>
        <xsd:complexContent>
          <xsd:extension base="dms:URL">
            <xsd:sequence>
              <xsd:element name="Url" type="dms:ValidUrl" minOccurs="0" nillable="true"/>
              <xsd:element name="Description" type="xsd:string" nillable="true"/>
            </xsd:sequence>
          </xsd:extension>
        </xsd:complexContent>
      </xsd:complexType>
    </xsd:element>
    <xsd:element name="Complete" ma:index="21" nillable="true" ma:displayName="Complete" ma:default="No" ma:format="Dropdown" ma:internalName="Complete">
      <xsd:simpleType>
        <xsd:restriction base="dms:Choice">
          <xsd:enumeration value="Yes"/>
          <xsd:enumeration value="No"/>
        </xsd:restriction>
      </xsd:simpleType>
    </xsd:element>
    <xsd:element name="Notes" ma:index="22" nillable="true" ma:displayName="Notes" ma:format="Dropdown" ma:internalName="Notes">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Updated" ma:index="27" nillable="true" ma:displayName="Updated" ma:format="DateOnly" ma:internalName="Updated">
      <xsd:simpleType>
        <xsd:restriction base="dms:DateTime"/>
      </xsd:simpleType>
    </xsd:element>
    <xsd:element name="Approval" ma:index="28" nillable="true" ma:displayName="Approval" ma:format="Dropdown" ma:internalName="Approval">
      <xsd:complexType>
        <xsd:complexContent>
          <xsd:extension base="dms:MultiChoiceFillIn">
            <xsd:sequence>
              <xsd:element name="Value" maxOccurs="unbounded" minOccurs="0" nillable="true">
                <xsd:simpleType>
                  <xsd:union memberTypes="dms:Text">
                    <xsd:simpleType>
                      <xsd:restriction base="dms:Choice">
                        <xsd:enumeration value="Approved"/>
                        <xsd:enumeration value="Pending"/>
                        <xsd:enumeration value="Reviewed"/>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f56319-4c08-41a8-ad9b-f24ce69da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335c-f5e6-4c6e-8906-805a7b9a2b04}" ma:internalName="TaxCatchAll" ma:showField="CatchAllData" ma:web="8ef56319-4c08-41a8-ad9b-f24ce69da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9f5082-77cf-4a28-9b2b-2ea0dc1b8272">
      <Terms xmlns="http://schemas.microsoft.com/office/infopath/2007/PartnerControls"/>
    </lcf76f155ced4ddcb4097134ff3c332f>
    <TaxCatchAll xmlns="8ef56319-4c08-41a8-ad9b-f24ce69da577" xsi:nil="true"/>
    <Complete xmlns="cf9f5082-77cf-4a28-9b2b-2ea0dc1b8272">No</Complete>
    <Original_Docs xmlns="cf9f5082-77cf-4a28-9b2b-2ea0dc1b8272">
      <Url xsi:nil="true"/>
      <Description xsi:nil="true"/>
    </Original_Docs>
    <Updated xmlns="cf9f5082-77cf-4a28-9b2b-2ea0dc1b8272" xsi:nil="true"/>
    <_Flow_SignoffStatus xmlns="cf9f5082-77cf-4a28-9b2b-2ea0dc1b8272" xsi:nil="true"/>
    <Notes xmlns="cf9f5082-77cf-4a28-9b2b-2ea0dc1b8272" xsi:nil="true"/>
    <Approval xmlns="cf9f5082-77cf-4a28-9b2b-2ea0dc1b8272" xsi:nil="true"/>
  </documentManagement>
</p:properties>
</file>

<file path=customXml/itemProps1.xml><?xml version="1.0" encoding="utf-8"?>
<ds:datastoreItem xmlns:ds="http://schemas.openxmlformats.org/officeDocument/2006/customXml" ds:itemID="{07751F04-1793-42F6-A87F-425B294A7453}">
  <ds:schemaRefs>
    <ds:schemaRef ds:uri="http://schemas.microsoft.com/sharepoint/v3/contenttype/forms"/>
  </ds:schemaRefs>
</ds:datastoreItem>
</file>

<file path=customXml/itemProps2.xml><?xml version="1.0" encoding="utf-8"?>
<ds:datastoreItem xmlns:ds="http://schemas.openxmlformats.org/officeDocument/2006/customXml" ds:itemID="{2A733180-A680-4FA5-81D5-B94087E70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f5082-77cf-4a28-9b2b-2ea0dc1b8272"/>
    <ds:schemaRef ds:uri="8ef56319-4c08-41a8-ad9b-f24ce69d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4E13A-5390-4561-AB2B-FF52C3DD8043}">
  <ds:schemaRefs>
    <ds:schemaRef ds:uri="http://schemas.microsoft.com/office/2006/metadata/properties"/>
    <ds:schemaRef ds:uri="http://schemas.microsoft.com/office/infopath/2007/PartnerControls"/>
    <ds:schemaRef ds:uri="cf9f5082-77cf-4a28-9b2b-2ea0dc1b8272"/>
    <ds:schemaRef ds:uri="8ef56319-4c08-41a8-ad9b-f24ce69da577"/>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2264</Words>
  <Characters>12906</Characters>
  <Application>Microsoft Office Word</Application>
  <DocSecurity>0</DocSecurity>
  <Lines>107</Lines>
  <Paragraphs>30</Paragraphs>
  <ScaleCrop>false</ScaleCrop>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Bateman-Schlepp</dc:creator>
  <cp:keywords/>
  <dc:description/>
  <cp:lastModifiedBy>Tina Bateman-Schlepp</cp:lastModifiedBy>
  <cp:revision>24</cp:revision>
  <dcterms:created xsi:type="dcterms:W3CDTF">2023-06-29T17:52:00Z</dcterms:created>
  <dcterms:modified xsi:type="dcterms:W3CDTF">2023-07-13T18:37:00Z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0x010100E728429D55B2194E8C860583858F1092</vt:lpwstr>
  </property>
  <property fmtid="{D5CDD505-2E9C-101B-9397-08002B2CF9AE}" pid="3" name="MediaServiceImageTags">
    <vt:lpwstr/>
  </property>
</Properties>
</file>